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D482" w14:textId="73B09FF7" w:rsidR="0010670E" w:rsidRPr="0010670E" w:rsidRDefault="0010670E" w:rsidP="0010670E">
      <w:pPr>
        <w:pBdr>
          <w:bottom w:val="single" w:sz="4" w:space="1" w:color="808080"/>
        </w:pBdr>
        <w:rPr>
          <w:rFonts w:ascii="Calibri" w:eastAsia="Calibri" w:hAnsi="Calibri" w:cs="Vrinda"/>
          <w:color w:val="C45911"/>
          <w:sz w:val="21"/>
          <w:szCs w:val="21"/>
        </w:rPr>
      </w:pPr>
      <w:r w:rsidRPr="005437DA">
        <w:rPr>
          <w:rFonts w:ascii="Calibri" w:eastAsia="Calibri" w:hAnsi="Calibri" w:cs="Vrinda"/>
          <w:color w:val="C45911"/>
          <w:sz w:val="32"/>
          <w:szCs w:val="32"/>
        </w:rPr>
        <w:t>DOC 02</w:t>
      </w:r>
      <w:r w:rsidR="00193731" w:rsidRPr="005437DA">
        <w:rPr>
          <w:rFonts w:ascii="Calibri" w:eastAsia="Calibri" w:hAnsi="Calibri" w:cs="Vrinda"/>
          <w:color w:val="C45911"/>
          <w:sz w:val="32"/>
          <w:szCs w:val="32"/>
        </w:rPr>
        <w:t>b</w:t>
      </w:r>
      <w:r w:rsidRPr="0010670E">
        <w:rPr>
          <w:rFonts w:ascii="Calibri" w:eastAsia="Calibri" w:hAnsi="Calibri" w:cs="Vrinda"/>
          <w:color w:val="C45911"/>
          <w:sz w:val="21"/>
          <w:szCs w:val="21"/>
        </w:rPr>
        <w:t xml:space="preserve">: </w:t>
      </w:r>
      <w:r w:rsidRPr="0010670E">
        <w:rPr>
          <w:rFonts w:ascii="Calibri" w:eastAsia="Calibri" w:hAnsi="Calibri" w:cs="Vrinda"/>
          <w:b/>
          <w:bCs/>
          <w:color w:val="C45911"/>
          <w:sz w:val="21"/>
          <w:szCs w:val="21"/>
        </w:rPr>
        <w:t>Model: Individuele communicatie aan de werknemers</w:t>
      </w:r>
      <w:r w:rsidRPr="0010670E">
        <w:rPr>
          <w:rFonts w:ascii="Calibri" w:eastAsia="Calibri" w:hAnsi="Calibri" w:cs="Vrinda"/>
          <w:color w:val="C45911"/>
          <w:sz w:val="21"/>
          <w:szCs w:val="21"/>
        </w:rPr>
        <w:t xml:space="preserve"> – IFIC-functieclassificatie</w:t>
      </w:r>
    </w:p>
    <w:p w14:paraId="393C303B" w14:textId="51C63BD2" w:rsidR="0010670E" w:rsidRPr="0010670E" w:rsidRDefault="0010670E" w:rsidP="0010670E">
      <w:pPr>
        <w:pBdr>
          <w:bottom w:val="single" w:sz="4" w:space="1" w:color="808080"/>
        </w:pBdr>
        <w:rPr>
          <w:rFonts w:ascii="Calibri" w:eastAsia="Calibri" w:hAnsi="Calibri" w:cs="Vrinda"/>
          <w:color w:val="C45911"/>
          <w:sz w:val="21"/>
          <w:szCs w:val="21"/>
        </w:rPr>
      </w:pPr>
      <w:r w:rsidRPr="0010670E">
        <w:rPr>
          <w:rFonts w:ascii="Calibri" w:eastAsia="Calibri" w:hAnsi="Calibri" w:cs="Vrinda"/>
          <w:color w:val="C45911"/>
          <w:sz w:val="21"/>
          <w:szCs w:val="21"/>
        </w:rPr>
        <w:t xml:space="preserve">Federale publieke gezondheidssectoren – Protocollen van 04/06/2021, 05/10/2021 </w:t>
      </w:r>
      <w:r w:rsidRPr="006A0778">
        <w:rPr>
          <w:rFonts w:ascii="Calibri" w:eastAsia="Calibri" w:hAnsi="Calibri" w:cs="Vrinda"/>
          <w:color w:val="C45911"/>
          <w:sz w:val="21"/>
          <w:szCs w:val="21"/>
        </w:rPr>
        <w:t xml:space="preserve">en </w:t>
      </w:r>
      <w:r w:rsidR="00EE573F" w:rsidRPr="006A0778">
        <w:rPr>
          <w:rFonts w:ascii="Calibri" w:eastAsia="Calibri" w:hAnsi="Calibri" w:cs="Vrinda"/>
          <w:color w:val="C45911"/>
          <w:sz w:val="21"/>
          <w:szCs w:val="21"/>
        </w:rPr>
        <w:t>24/02</w:t>
      </w:r>
      <w:r w:rsidRPr="006A0778">
        <w:rPr>
          <w:rFonts w:ascii="Calibri" w:eastAsia="Calibri" w:hAnsi="Calibri" w:cs="Vrinda"/>
          <w:color w:val="C45911"/>
          <w:sz w:val="21"/>
          <w:szCs w:val="21"/>
        </w:rPr>
        <w:t>/</w:t>
      </w:r>
      <w:r w:rsidRPr="0010670E">
        <w:rPr>
          <w:rFonts w:ascii="Calibri" w:eastAsia="Calibri" w:hAnsi="Calibri" w:cs="Vrinda"/>
          <w:color w:val="C45911"/>
          <w:sz w:val="21"/>
          <w:szCs w:val="21"/>
        </w:rPr>
        <w:t>2022</w:t>
      </w:r>
    </w:p>
    <w:p w14:paraId="081187AC" w14:textId="77777777" w:rsidR="005437DA" w:rsidRDefault="005437DA" w:rsidP="0010670E">
      <w:pPr>
        <w:jc w:val="right"/>
        <w:rPr>
          <w:rFonts w:ascii="Calibri" w:eastAsia="Calibri" w:hAnsi="Calibri" w:cs="Vrinda"/>
        </w:rPr>
      </w:pPr>
    </w:p>
    <w:p w14:paraId="7BC0B371" w14:textId="77777777" w:rsidR="005437DA" w:rsidRDefault="005437DA" w:rsidP="0010670E">
      <w:pPr>
        <w:jc w:val="right"/>
        <w:rPr>
          <w:rFonts w:ascii="Calibri" w:eastAsia="Calibri" w:hAnsi="Calibri" w:cs="Vrinda"/>
        </w:rPr>
      </w:pPr>
    </w:p>
    <w:p w14:paraId="55131954" w14:textId="6A3E86A7" w:rsidR="0010670E" w:rsidRPr="0010670E" w:rsidRDefault="0010670E" w:rsidP="0010670E">
      <w:pPr>
        <w:jc w:val="right"/>
        <w:rPr>
          <w:rFonts w:ascii="Calibri" w:eastAsia="Calibri" w:hAnsi="Calibri" w:cs="Vrinda"/>
        </w:rPr>
      </w:pPr>
      <w:r w:rsidRPr="0010670E">
        <w:rPr>
          <w:rFonts w:ascii="Calibri" w:eastAsia="Calibri" w:hAnsi="Calibri" w:cs="Vrinda"/>
        </w:rPr>
        <w:t>[Naam] [Voornaam]</w:t>
      </w:r>
    </w:p>
    <w:p w14:paraId="58BF99CF" w14:textId="77777777" w:rsidR="0010670E" w:rsidRPr="0010670E" w:rsidRDefault="0010670E" w:rsidP="0010670E">
      <w:pPr>
        <w:jc w:val="right"/>
        <w:rPr>
          <w:rFonts w:ascii="Calibri" w:eastAsia="Calibri" w:hAnsi="Calibri" w:cs="Vrinda"/>
        </w:rPr>
      </w:pPr>
      <w:r w:rsidRPr="0010670E">
        <w:rPr>
          <w:rFonts w:ascii="Calibri" w:eastAsia="Calibri" w:hAnsi="Calibri" w:cs="Vrinda"/>
        </w:rPr>
        <w:t>[Adres] indien per post</w:t>
      </w:r>
    </w:p>
    <w:p w14:paraId="497C826D" w14:textId="77777777" w:rsidR="0010670E" w:rsidRPr="0010670E" w:rsidRDefault="0010670E" w:rsidP="0010670E">
      <w:pPr>
        <w:jc w:val="right"/>
        <w:rPr>
          <w:rFonts w:ascii="Calibri" w:eastAsia="Calibri" w:hAnsi="Calibri" w:cs="Vrinda"/>
        </w:rPr>
      </w:pPr>
      <w:r w:rsidRPr="0010670E">
        <w:rPr>
          <w:rFonts w:ascii="Calibri" w:eastAsia="Calibri" w:hAnsi="Calibri" w:cs="Vrinda"/>
        </w:rPr>
        <w:t>[Plaats], [Datum]</w:t>
      </w:r>
    </w:p>
    <w:p w14:paraId="48A45C79" w14:textId="77777777" w:rsidR="0010670E" w:rsidRPr="0010670E" w:rsidRDefault="0010670E" w:rsidP="0010670E">
      <w:pPr>
        <w:rPr>
          <w:rFonts w:ascii="Calibri" w:eastAsia="Calibri" w:hAnsi="Calibri" w:cs="Vrinda"/>
        </w:rPr>
      </w:pPr>
    </w:p>
    <w:p w14:paraId="647C75BB" w14:textId="77777777" w:rsidR="0010670E" w:rsidRPr="0010670E" w:rsidRDefault="0010670E" w:rsidP="0010670E">
      <w:pPr>
        <w:rPr>
          <w:rFonts w:ascii="Calibri" w:eastAsia="Calibri" w:hAnsi="Calibri" w:cs="Vrinda"/>
        </w:rPr>
      </w:pPr>
      <w:r w:rsidRPr="0010670E">
        <w:rPr>
          <w:rFonts w:ascii="Calibri" w:eastAsia="Calibri" w:hAnsi="Calibri" w:cs="Vrinda"/>
        </w:rPr>
        <w:t xml:space="preserve">Beste medewerk(st)er, </w:t>
      </w:r>
    </w:p>
    <w:p w14:paraId="15BD76BB" w14:textId="77777777" w:rsidR="0010670E" w:rsidRPr="0010670E" w:rsidRDefault="0010670E" w:rsidP="0010670E">
      <w:pPr>
        <w:rPr>
          <w:rFonts w:ascii="Calibri" w:eastAsia="Calibri" w:hAnsi="Calibri" w:cs="Vrinda"/>
        </w:rPr>
      </w:pPr>
    </w:p>
    <w:p w14:paraId="208097B6" w14:textId="77777777" w:rsidR="0010670E" w:rsidRPr="0010670E" w:rsidRDefault="0010670E" w:rsidP="0010670E">
      <w:pPr>
        <w:spacing w:after="0"/>
        <w:ind w:left="1410" w:hanging="1410"/>
        <w:rPr>
          <w:rFonts w:ascii="Calibri" w:eastAsia="Calibri" w:hAnsi="Calibri" w:cs="Vrinda"/>
          <w:bCs/>
          <w:iCs/>
        </w:rPr>
      </w:pPr>
      <w:r w:rsidRPr="0010670E">
        <w:rPr>
          <w:rFonts w:ascii="Calibri" w:eastAsia="Calibri" w:hAnsi="Calibri" w:cs="Vrinda"/>
          <w:b/>
          <w:u w:val="single"/>
        </w:rPr>
        <w:t>Betreft </w:t>
      </w:r>
      <w:r w:rsidRPr="0010670E">
        <w:rPr>
          <w:rFonts w:ascii="Calibri" w:eastAsia="Calibri" w:hAnsi="Calibri" w:cs="Vrinda"/>
          <w:b/>
        </w:rPr>
        <w:t>:</w:t>
      </w:r>
      <w:r w:rsidRPr="0010670E">
        <w:rPr>
          <w:rFonts w:ascii="Calibri" w:eastAsia="Calibri" w:hAnsi="Calibri" w:cs="Vrinda"/>
        </w:rPr>
        <w:t xml:space="preserve"> </w:t>
      </w:r>
      <w:r w:rsidRPr="0010670E">
        <w:rPr>
          <w:rFonts w:ascii="Calibri" w:eastAsia="Calibri" w:hAnsi="Calibri" w:cs="Vrinda"/>
        </w:rPr>
        <w:tab/>
      </w:r>
      <w:r w:rsidRPr="0010670E">
        <w:rPr>
          <w:rFonts w:ascii="Calibri" w:eastAsia="Calibri" w:hAnsi="Calibri" w:cs="Vrinda"/>
          <w:b/>
          <w:iCs/>
        </w:rPr>
        <w:t>Invoering van de nieuwe sectorale functieclassificatie IFIC – federale publieke gezondheidssectoren</w:t>
      </w:r>
      <w:r w:rsidRPr="0010670E">
        <w:rPr>
          <w:rFonts w:ascii="Calibri" w:eastAsia="Calibri" w:hAnsi="Calibri" w:cs="Vrinda"/>
          <w:b/>
          <w:iCs/>
          <w:vertAlign w:val="superscript"/>
        </w:rPr>
        <w:footnoteReference w:id="1"/>
      </w:r>
    </w:p>
    <w:p w14:paraId="0048E84E" w14:textId="77777777" w:rsidR="0010670E" w:rsidRPr="0010670E" w:rsidRDefault="0010670E" w:rsidP="0010670E">
      <w:pPr>
        <w:spacing w:after="0"/>
        <w:rPr>
          <w:rFonts w:ascii="Calibri" w:eastAsia="Calibri" w:hAnsi="Calibri" w:cs="Vrinda"/>
          <w:bCs/>
          <w:iCs/>
        </w:rPr>
      </w:pPr>
      <w:r w:rsidRPr="0010670E">
        <w:rPr>
          <w:rFonts w:ascii="Calibri" w:eastAsia="Calibri" w:hAnsi="Calibri" w:cs="Vrinda"/>
          <w:bCs/>
          <w:iCs/>
        </w:rPr>
        <w:tab/>
      </w:r>
      <w:r w:rsidRPr="0010670E">
        <w:rPr>
          <w:rFonts w:ascii="Calibri" w:eastAsia="Calibri" w:hAnsi="Calibri" w:cs="Vrinda"/>
          <w:bCs/>
          <w:iCs/>
        </w:rPr>
        <w:tab/>
        <w:t>Individuele communicatie van uw functietoewijzing</w:t>
      </w:r>
    </w:p>
    <w:p w14:paraId="08049AE2" w14:textId="77777777" w:rsidR="0010670E" w:rsidRPr="0010670E" w:rsidRDefault="0010670E" w:rsidP="0010670E">
      <w:pPr>
        <w:jc w:val="both"/>
        <w:rPr>
          <w:rFonts w:ascii="Calibri" w:eastAsia="Calibri" w:hAnsi="Calibri" w:cs="Vrinda"/>
          <w:bCs/>
          <w:iCs/>
        </w:rPr>
      </w:pPr>
    </w:p>
    <w:p w14:paraId="33B67977" w14:textId="222B17E2" w:rsidR="0010670E" w:rsidRPr="0010670E" w:rsidRDefault="0010670E" w:rsidP="0010670E">
      <w:pPr>
        <w:jc w:val="both"/>
        <w:rPr>
          <w:rFonts w:ascii="Calibri" w:eastAsia="Calibri" w:hAnsi="Calibri" w:cs="Vrinda"/>
          <w:bCs/>
          <w:iCs/>
        </w:rPr>
      </w:pPr>
      <w:r w:rsidRPr="0010670E">
        <w:rPr>
          <w:rFonts w:ascii="Calibri" w:eastAsia="Calibri" w:hAnsi="Calibri" w:cs="Vrinda"/>
          <w:bCs/>
          <w:iCs/>
        </w:rPr>
        <w:t xml:space="preserve">Vorig jaar is de invoering van de nieuwe sectorale IFIC-functieclassificatie in uw sector aangekondigd met een algemene communicatie aan alle werknemers. </w:t>
      </w:r>
    </w:p>
    <w:p w14:paraId="7A5E9645" w14:textId="76950B32" w:rsidR="0010670E" w:rsidRPr="0010670E" w:rsidRDefault="0010670E" w:rsidP="0010670E">
      <w:pPr>
        <w:jc w:val="both"/>
        <w:rPr>
          <w:rFonts w:ascii="Calibri" w:eastAsia="Calibri" w:hAnsi="Calibri" w:cs="Vrinda"/>
          <w:b/>
          <w:iCs/>
        </w:rPr>
      </w:pPr>
      <w:r w:rsidRPr="0010670E">
        <w:rPr>
          <w:rFonts w:ascii="Calibri" w:eastAsia="Calibri" w:hAnsi="Calibri" w:cs="Vrinda"/>
          <w:b/>
          <w:iCs/>
        </w:rPr>
        <w:t>De toewijzing van een functie is verplicht voor alle werknemers die onder het protocolakkoord vallen. Het IFIC-barema wordt echter niet</w:t>
      </w:r>
      <w:r w:rsidR="00491F92">
        <w:rPr>
          <w:rFonts w:ascii="Calibri" w:eastAsia="Calibri" w:hAnsi="Calibri" w:cs="Vrinda"/>
          <w:b/>
          <w:iCs/>
        </w:rPr>
        <w:t xml:space="preserve"> noodzakelijk</w:t>
      </w:r>
      <w:r w:rsidRPr="0010670E">
        <w:rPr>
          <w:rFonts w:ascii="Calibri" w:eastAsia="Calibri" w:hAnsi="Calibri" w:cs="Vrinda"/>
          <w:b/>
          <w:iCs/>
        </w:rPr>
        <w:t xml:space="preserve"> voor alle functies </w:t>
      </w:r>
      <w:r w:rsidR="00491F92">
        <w:rPr>
          <w:rFonts w:ascii="Calibri" w:eastAsia="Calibri" w:hAnsi="Calibri" w:cs="Vrinda"/>
          <w:b/>
          <w:iCs/>
        </w:rPr>
        <w:t xml:space="preserve">gelijktijdig </w:t>
      </w:r>
      <w:r w:rsidRPr="0010670E">
        <w:rPr>
          <w:rFonts w:ascii="Calibri" w:eastAsia="Calibri" w:hAnsi="Calibri" w:cs="Vrinda"/>
          <w:b/>
          <w:iCs/>
        </w:rPr>
        <w:t xml:space="preserve">geactiveerd. </w:t>
      </w:r>
    </w:p>
    <w:tbl>
      <w:tblPr>
        <w:tblStyle w:val="Grilledutableau"/>
        <w:tblW w:w="0" w:type="auto"/>
        <w:tblLook w:val="04A0" w:firstRow="1" w:lastRow="0" w:firstColumn="1" w:lastColumn="0" w:noHBand="0" w:noVBand="1"/>
      </w:tblPr>
      <w:tblGrid>
        <w:gridCol w:w="8920"/>
      </w:tblGrid>
      <w:tr w:rsidR="0010670E" w:rsidRPr="0010670E" w14:paraId="52AAEDCB" w14:textId="77777777" w:rsidTr="003A566D">
        <w:tc>
          <w:tcPr>
            <w:tcW w:w="8920" w:type="dxa"/>
            <w:shd w:val="clear" w:color="auto" w:fill="auto"/>
          </w:tcPr>
          <w:p w14:paraId="19B7D409" w14:textId="77777777" w:rsidR="0010670E" w:rsidRPr="0010670E" w:rsidRDefault="0010670E" w:rsidP="0010670E">
            <w:pPr>
              <w:spacing w:before="120" w:after="120"/>
              <w:jc w:val="both"/>
              <w:rPr>
                <w:rFonts w:ascii="Calibri" w:eastAsia="Calibri" w:hAnsi="Calibri" w:cs="Vrinda"/>
                <w:bCs/>
                <w:iCs/>
                <w:sz w:val="21"/>
                <w:szCs w:val="21"/>
                <w:lang w:val="nl-BE"/>
              </w:rPr>
            </w:pPr>
            <w:r w:rsidRPr="0010670E">
              <w:rPr>
                <w:rFonts w:ascii="Calibri" w:eastAsia="Calibri" w:hAnsi="Calibri" w:cs="Vrinda"/>
                <w:bCs/>
                <w:iCs/>
                <w:sz w:val="21"/>
                <w:szCs w:val="21"/>
                <w:lang w:val="nl-BE"/>
              </w:rPr>
              <w:t xml:space="preserve">Ter herinnering: in dit kader en volgens de afgesloten procedures: </w:t>
            </w:r>
          </w:p>
          <w:p w14:paraId="3C4E1BFC" w14:textId="77777777" w:rsidR="0010670E" w:rsidRPr="0010670E" w:rsidRDefault="0010670E" w:rsidP="0010670E">
            <w:pPr>
              <w:numPr>
                <w:ilvl w:val="0"/>
                <w:numId w:val="20"/>
              </w:numPr>
              <w:spacing w:before="120" w:after="120"/>
              <w:ind w:left="459"/>
              <w:jc w:val="both"/>
              <w:rPr>
                <w:rFonts w:ascii="Calibri" w:eastAsia="Calibri" w:hAnsi="Calibri" w:cs="Vrinda"/>
                <w:bCs/>
                <w:iCs/>
                <w:sz w:val="21"/>
                <w:szCs w:val="21"/>
                <w:lang w:val="nl-BE"/>
              </w:rPr>
            </w:pPr>
            <w:r w:rsidRPr="0010670E">
              <w:rPr>
                <w:rFonts w:ascii="Calibri" w:eastAsia="Calibri" w:hAnsi="Calibri" w:cs="Vrinda"/>
                <w:bCs/>
                <w:iCs/>
                <w:sz w:val="21"/>
                <w:szCs w:val="21"/>
                <w:lang w:val="nl-BE"/>
              </w:rPr>
              <w:t xml:space="preserve">De werkgever wijst, in overleg met de vakbondsvertegenwoordigers in de instelling, een sectorale functie toe aan de betrokken werknemers. </w:t>
            </w:r>
          </w:p>
          <w:p w14:paraId="1B946DAA" w14:textId="791761FE" w:rsidR="0010670E" w:rsidRPr="0010670E" w:rsidRDefault="0010670E" w:rsidP="0010670E">
            <w:pPr>
              <w:numPr>
                <w:ilvl w:val="0"/>
                <w:numId w:val="20"/>
              </w:numPr>
              <w:spacing w:before="120" w:after="120"/>
              <w:ind w:left="459"/>
              <w:jc w:val="both"/>
              <w:rPr>
                <w:rFonts w:ascii="Calibri" w:eastAsia="Calibri" w:hAnsi="Calibri" w:cs="Vrinda"/>
                <w:bCs/>
                <w:iCs/>
                <w:sz w:val="21"/>
                <w:szCs w:val="21"/>
                <w:lang w:val="nl-BE"/>
              </w:rPr>
            </w:pPr>
            <w:r w:rsidRPr="0010670E">
              <w:rPr>
                <w:rFonts w:ascii="Calibri" w:eastAsia="Times New Roman" w:hAnsi="Calibri" w:cs="Calibri"/>
                <w:color w:val="3B3838"/>
                <w:sz w:val="21"/>
                <w:szCs w:val="21"/>
                <w:lang w:val="nl-BE" w:eastAsia="nl-BE"/>
              </w:rPr>
              <w:t xml:space="preserve">De toepassing van de IFIC-barema’s in de federale publieke gezondheidssectoren is progressief. </w:t>
            </w:r>
            <w:r w:rsidRPr="0010670E">
              <w:rPr>
                <w:rFonts w:ascii="Calibri" w:eastAsia="Times New Roman" w:hAnsi="Calibri" w:cs="Calibri"/>
                <w:b/>
                <w:bCs/>
                <w:color w:val="3B3838"/>
                <w:sz w:val="21"/>
                <w:szCs w:val="21"/>
                <w:lang w:val="nl-BE" w:eastAsia="nl-BE"/>
              </w:rPr>
              <w:t xml:space="preserve">Dat betekent dat niet </w:t>
            </w:r>
            <w:r w:rsidR="00491F92">
              <w:rPr>
                <w:rFonts w:ascii="Calibri" w:eastAsia="Times New Roman" w:hAnsi="Calibri" w:cs="Calibri"/>
                <w:b/>
                <w:bCs/>
                <w:color w:val="3B3838"/>
                <w:sz w:val="21"/>
                <w:szCs w:val="21"/>
                <w:lang w:val="nl-BE" w:eastAsia="nl-BE"/>
              </w:rPr>
              <w:t xml:space="preserve">noodzakelijk </w:t>
            </w:r>
            <w:r w:rsidRPr="0010670E">
              <w:rPr>
                <w:rFonts w:ascii="Calibri" w:eastAsia="Times New Roman" w:hAnsi="Calibri" w:cs="Calibri"/>
                <w:b/>
                <w:bCs/>
                <w:color w:val="3B3838"/>
                <w:sz w:val="21"/>
                <w:szCs w:val="21"/>
                <w:lang w:val="nl-BE" w:eastAsia="nl-BE"/>
              </w:rPr>
              <w:t xml:space="preserve">alle IFIC-barema’s </w:t>
            </w:r>
            <w:r w:rsidR="00491F92">
              <w:rPr>
                <w:rFonts w:ascii="Calibri" w:eastAsia="Times New Roman" w:hAnsi="Calibri" w:cs="Calibri"/>
                <w:b/>
                <w:bCs/>
                <w:color w:val="3B3838"/>
                <w:sz w:val="21"/>
                <w:szCs w:val="21"/>
                <w:lang w:val="nl-BE" w:eastAsia="nl-BE"/>
              </w:rPr>
              <w:t>momenteel</w:t>
            </w:r>
            <w:r w:rsidRPr="0010670E">
              <w:rPr>
                <w:rFonts w:ascii="Calibri" w:eastAsia="Times New Roman" w:hAnsi="Calibri" w:cs="Calibri"/>
                <w:b/>
                <w:bCs/>
                <w:color w:val="3B3838"/>
                <w:sz w:val="21"/>
                <w:szCs w:val="21"/>
                <w:lang w:val="nl-BE" w:eastAsia="nl-BE"/>
              </w:rPr>
              <w:t xml:space="preserve"> geactiveerd worden in uw instelling.</w:t>
            </w:r>
            <w:r w:rsidRPr="0010670E">
              <w:rPr>
                <w:rFonts w:ascii="Calibri" w:eastAsia="Times New Roman" w:hAnsi="Calibri" w:cs="Calibri"/>
                <w:color w:val="3B3838"/>
                <w:sz w:val="21"/>
                <w:szCs w:val="21"/>
                <w:lang w:val="nl-BE" w:eastAsia="nl-BE"/>
              </w:rPr>
              <w:t xml:space="preserve"> </w:t>
            </w:r>
          </w:p>
          <w:p w14:paraId="283FC171" w14:textId="77777777" w:rsidR="0010670E" w:rsidRPr="0010670E" w:rsidRDefault="0010670E" w:rsidP="0010670E">
            <w:pPr>
              <w:numPr>
                <w:ilvl w:val="0"/>
                <w:numId w:val="18"/>
              </w:numPr>
              <w:spacing w:before="120" w:after="120" w:line="256" w:lineRule="auto"/>
              <w:ind w:left="885" w:hanging="357"/>
              <w:jc w:val="both"/>
              <w:rPr>
                <w:rFonts w:ascii="Calibri" w:eastAsia="Times New Roman" w:hAnsi="Calibri" w:cs="Calibri"/>
                <w:color w:val="3B3838"/>
                <w:sz w:val="21"/>
                <w:szCs w:val="21"/>
                <w:lang w:val="nl-BE" w:eastAsia="nl-BE"/>
              </w:rPr>
            </w:pPr>
            <w:r w:rsidRPr="0010670E">
              <w:rPr>
                <w:rFonts w:ascii="Calibri" w:eastAsia="Times New Roman" w:hAnsi="Calibri" w:cs="Calibri"/>
                <w:color w:val="3B3838"/>
                <w:sz w:val="21"/>
                <w:szCs w:val="21"/>
                <w:lang w:val="nl-BE" w:eastAsia="nl-BE"/>
              </w:rPr>
              <w:t xml:space="preserve">Wanneer het IFIC-barema van uw sectorale functie geactiveerd wordt, hebt u de mogelijkheid om individueel te kiezen voor het nieuwe IFIC-barema gekoppeld aan deze functie of voor het behoud van uw huidige loonsituatie! Geen enkele werknemer in dienst is verplicht om voor het IFIC-barema te kiezen: het is steeds een </w:t>
            </w:r>
            <w:r w:rsidRPr="00401E5F">
              <w:rPr>
                <w:rFonts w:ascii="Calibri" w:eastAsia="Times New Roman" w:hAnsi="Calibri" w:cs="Calibri"/>
                <w:b/>
                <w:bCs/>
                <w:color w:val="3B3838"/>
                <w:sz w:val="21"/>
                <w:szCs w:val="21"/>
                <w:lang w:val="nl-BE" w:eastAsia="nl-BE"/>
              </w:rPr>
              <w:t>individuele keuze</w:t>
            </w:r>
            <w:r w:rsidRPr="0010670E">
              <w:rPr>
                <w:rFonts w:ascii="Calibri" w:eastAsia="Times New Roman" w:hAnsi="Calibri" w:cs="Calibri"/>
                <w:color w:val="3B3838"/>
                <w:sz w:val="21"/>
                <w:szCs w:val="21"/>
                <w:lang w:val="nl-BE" w:eastAsia="nl-BE"/>
              </w:rPr>
              <w:t xml:space="preserve"> van de werknemer.  </w:t>
            </w:r>
          </w:p>
          <w:p w14:paraId="30ECC5BF" w14:textId="77777777" w:rsidR="0010670E" w:rsidRPr="00401E5F" w:rsidRDefault="0010670E" w:rsidP="0010670E">
            <w:pPr>
              <w:numPr>
                <w:ilvl w:val="0"/>
                <w:numId w:val="19"/>
              </w:numPr>
              <w:spacing w:before="120" w:after="120" w:line="256" w:lineRule="auto"/>
              <w:ind w:left="885" w:hanging="357"/>
              <w:rPr>
                <w:rFonts w:ascii="Calibri" w:eastAsia="Times New Roman" w:hAnsi="Calibri" w:cs="Calibri"/>
                <w:color w:val="3B3838"/>
                <w:sz w:val="21"/>
                <w:szCs w:val="21"/>
                <w:lang w:val="nl-BE" w:eastAsia="nl-BE"/>
              </w:rPr>
            </w:pPr>
            <w:r w:rsidRPr="0010670E">
              <w:rPr>
                <w:rFonts w:ascii="Calibri" w:eastAsia="Times New Roman" w:hAnsi="Calibri" w:cs="Calibri"/>
                <w:color w:val="3B3838"/>
                <w:sz w:val="21"/>
                <w:szCs w:val="21"/>
                <w:lang w:val="nl-BE" w:eastAsia="nl-BE"/>
              </w:rPr>
              <w:t>Wat als het IFIC-barema van uw sectorale functie niet wordt geactiveerd? U heeft niet de mogelijkheid om te kiezen voor het IFIC-barema, voorlopig althans</w:t>
            </w:r>
            <w:r w:rsidRPr="00401E5F">
              <w:rPr>
                <w:rFonts w:ascii="Calibri" w:eastAsia="Times New Roman" w:hAnsi="Calibri" w:cs="Calibri"/>
                <w:color w:val="3B3838"/>
                <w:sz w:val="21"/>
                <w:szCs w:val="21"/>
                <w:lang w:val="nl-BE" w:eastAsia="nl-BE"/>
              </w:rPr>
              <w:t xml:space="preserve">. U behoudt uw huidige loonsituatie. </w:t>
            </w:r>
          </w:p>
          <w:p w14:paraId="066B04FC" w14:textId="0F566ABE" w:rsidR="0010670E" w:rsidRPr="0010670E" w:rsidRDefault="0010670E" w:rsidP="0010670E">
            <w:pPr>
              <w:spacing w:before="120" w:after="120"/>
              <w:ind w:left="68"/>
              <w:contextualSpacing/>
              <w:jc w:val="both"/>
              <w:rPr>
                <w:rFonts w:ascii="Calibri" w:eastAsia="Calibri" w:hAnsi="Calibri" w:cs="Vrinda"/>
                <w:bCs/>
                <w:iCs/>
                <w:sz w:val="21"/>
                <w:szCs w:val="21"/>
                <w:lang w:val="nl-BE"/>
              </w:rPr>
            </w:pPr>
            <w:r w:rsidRPr="0010670E">
              <w:rPr>
                <w:rFonts w:ascii="Calibri" w:eastAsia="Times New Roman" w:hAnsi="Calibri" w:cs="Calibri"/>
                <w:color w:val="3B3838"/>
                <w:sz w:val="21"/>
                <w:szCs w:val="21"/>
                <w:lang w:val="nl-BE" w:eastAsia="nl-BE"/>
              </w:rPr>
              <w:t xml:space="preserve">Uw HR-dienst is de barema’s gaan vergelijken voor elke sectorale IFIC-functie om te bepalen voor welke barema’s het IFIC-barema hoger dan of gelijk is aan de huidige barema’s in het ziekenhuis. HR heeft deze analyse gedaan met een tool van IFIC vzw. Op basis hiervan heeft de werkgever, in samenspraak met het lokaal basisoverlegcomité, bepaald voor welke sectorale functies het IFIC-barema </w:t>
            </w:r>
            <w:r w:rsidR="00491F92">
              <w:rPr>
                <w:rFonts w:ascii="Calibri" w:eastAsia="Times New Roman" w:hAnsi="Calibri" w:cs="Calibri"/>
                <w:color w:val="3B3838"/>
                <w:sz w:val="21"/>
                <w:szCs w:val="21"/>
                <w:lang w:val="nl-BE" w:eastAsia="nl-BE"/>
              </w:rPr>
              <w:t xml:space="preserve">momenteel </w:t>
            </w:r>
            <w:r w:rsidR="006A0778" w:rsidRPr="0010670E">
              <w:rPr>
                <w:rFonts w:ascii="Calibri" w:eastAsia="Times New Roman" w:hAnsi="Calibri" w:cs="Calibri"/>
                <w:color w:val="3B3838"/>
                <w:sz w:val="21"/>
                <w:szCs w:val="21"/>
                <w:lang w:val="nl-BE" w:eastAsia="nl-BE"/>
              </w:rPr>
              <w:t>geactiveerd moest</w:t>
            </w:r>
            <w:r w:rsidRPr="0010670E">
              <w:rPr>
                <w:rFonts w:ascii="Calibri" w:eastAsia="Times New Roman" w:hAnsi="Calibri" w:cs="Calibri"/>
                <w:color w:val="3B3838"/>
                <w:sz w:val="21"/>
                <w:szCs w:val="21"/>
                <w:lang w:val="nl-BE" w:eastAsia="nl-BE"/>
              </w:rPr>
              <w:t xml:space="preserve"> worden. </w:t>
            </w:r>
          </w:p>
        </w:tc>
      </w:tr>
    </w:tbl>
    <w:p w14:paraId="02717212" w14:textId="77777777" w:rsidR="0010670E" w:rsidRPr="0010670E" w:rsidRDefault="0010670E" w:rsidP="0010670E">
      <w:pPr>
        <w:jc w:val="both"/>
        <w:rPr>
          <w:rFonts w:ascii="Calibri" w:eastAsia="Calibri" w:hAnsi="Calibri" w:cs="Vrinda"/>
          <w:bCs/>
        </w:rPr>
      </w:pPr>
    </w:p>
    <w:p w14:paraId="5531D08A" w14:textId="44F29849" w:rsidR="0010670E" w:rsidRPr="0010670E" w:rsidRDefault="0010670E" w:rsidP="0010670E">
      <w:pPr>
        <w:jc w:val="both"/>
        <w:rPr>
          <w:rFonts w:ascii="Calibri" w:eastAsia="Calibri" w:hAnsi="Calibri" w:cs="Vrinda"/>
        </w:rPr>
      </w:pPr>
      <w:r w:rsidRPr="0010670E">
        <w:rPr>
          <w:rFonts w:ascii="Calibri" w:eastAsia="Calibri" w:hAnsi="Calibri" w:cs="Vrinda"/>
        </w:rPr>
        <w:lastRenderedPageBreak/>
        <w:t xml:space="preserve">Zoals gepland, delen we vandaag de </w:t>
      </w:r>
      <w:r w:rsidR="00D525EC">
        <w:rPr>
          <w:rFonts w:ascii="Calibri" w:eastAsia="Calibri" w:hAnsi="Calibri" w:cs="Vrinda"/>
        </w:rPr>
        <w:t xml:space="preserve">persoonlijke </w:t>
      </w:r>
      <w:r w:rsidRPr="0010670E">
        <w:rPr>
          <w:rFonts w:ascii="Calibri" w:eastAsia="Calibri" w:hAnsi="Calibri" w:cs="Vrinda"/>
        </w:rPr>
        <w:t>toewijzing van uw sectorale functie(s)</w:t>
      </w:r>
      <w:r w:rsidRPr="0010670E">
        <w:rPr>
          <w:rFonts w:ascii="Calibri" w:eastAsia="Calibri" w:hAnsi="Calibri" w:cs="Vrinda"/>
          <w:vertAlign w:val="superscript"/>
        </w:rPr>
        <w:footnoteReference w:id="2"/>
      </w:r>
      <w:r w:rsidRPr="0010670E">
        <w:rPr>
          <w:rFonts w:ascii="Calibri" w:eastAsia="Calibri" w:hAnsi="Calibri" w:cs="Vrinda"/>
        </w:rPr>
        <w:t xml:space="preserve"> (of ontbrekende functie</w:t>
      </w:r>
      <w:r w:rsidRPr="0010670E">
        <w:rPr>
          <w:rFonts w:ascii="Calibri" w:eastAsia="Calibri" w:hAnsi="Calibri" w:cs="Vrinda"/>
          <w:vertAlign w:val="superscript"/>
        </w:rPr>
        <w:footnoteReference w:id="3"/>
      </w:r>
      <w:r w:rsidRPr="0010670E">
        <w:rPr>
          <w:rFonts w:ascii="Calibri" w:eastAsia="Calibri" w:hAnsi="Calibri" w:cs="Vrinda"/>
        </w:rPr>
        <w:t xml:space="preserve">) mee alsook, in voorkomend geval, alle informatie die u nodig hebt om al dan niet te kiezen voor het nieuwe IFIC-barema waar uw functietoewijzing recht op geeft. </w:t>
      </w:r>
    </w:p>
    <w:p w14:paraId="731A1A38" w14:textId="6448BAE1" w:rsidR="0010670E" w:rsidRDefault="0010670E" w:rsidP="0010670E">
      <w:pPr>
        <w:jc w:val="both"/>
        <w:rPr>
          <w:rFonts w:ascii="Calibri" w:eastAsia="Calibri" w:hAnsi="Calibri" w:cs="Vrinda"/>
        </w:rPr>
      </w:pPr>
      <w:r w:rsidRPr="0010670E">
        <w:rPr>
          <w:rFonts w:ascii="Calibri" w:eastAsia="Calibri" w:hAnsi="Calibri" w:cs="Vrinda"/>
          <w:b/>
          <w:bCs/>
        </w:rPr>
        <w:t>De lijst van de functies waarvan het IFIC-barema</w:t>
      </w:r>
      <w:r w:rsidR="00491F92">
        <w:rPr>
          <w:rFonts w:ascii="Calibri" w:eastAsia="Calibri" w:hAnsi="Calibri" w:cs="Vrinda"/>
          <w:b/>
          <w:bCs/>
        </w:rPr>
        <w:t xml:space="preserve"> momenteel</w:t>
      </w:r>
      <w:r w:rsidRPr="0010670E">
        <w:rPr>
          <w:rFonts w:ascii="Calibri" w:eastAsia="Calibri" w:hAnsi="Calibri" w:cs="Vrinda"/>
          <w:b/>
          <w:bCs/>
        </w:rPr>
        <w:t xml:space="preserve"> wordt geactiveerd in uw instelling zit als bijlage bij deze communicatie. Wanneer u die doorleest zal u zien dat het barema van uw functie</w:t>
      </w:r>
      <w:r>
        <w:rPr>
          <w:rFonts w:ascii="Calibri" w:eastAsia="Calibri" w:hAnsi="Calibri" w:cs="Vrinda"/>
          <w:b/>
          <w:bCs/>
        </w:rPr>
        <w:t xml:space="preserve"> NIET</w:t>
      </w:r>
      <w:r w:rsidRPr="0010670E">
        <w:rPr>
          <w:rFonts w:ascii="Calibri" w:eastAsia="Calibri" w:hAnsi="Calibri" w:cs="Vrinda"/>
          <w:b/>
          <w:bCs/>
        </w:rPr>
        <w:t xml:space="preserve"> wordt geactiveerd. U krijgt dus </w:t>
      </w:r>
      <w:r>
        <w:rPr>
          <w:rFonts w:ascii="Calibri" w:eastAsia="Calibri" w:hAnsi="Calibri" w:cs="Vrinda"/>
          <w:b/>
          <w:bCs/>
        </w:rPr>
        <w:t xml:space="preserve">NIET </w:t>
      </w:r>
      <w:r w:rsidRPr="0010670E">
        <w:rPr>
          <w:rFonts w:ascii="Calibri" w:eastAsia="Calibri" w:hAnsi="Calibri" w:cs="Vrinda"/>
          <w:b/>
          <w:bCs/>
        </w:rPr>
        <w:t>de mogelijkheid om te kiezen voor het IFIC-barema gekoppeld aan uw functie, omdat dit barema</w:t>
      </w:r>
      <w:r>
        <w:rPr>
          <w:rFonts w:ascii="Calibri" w:eastAsia="Calibri" w:hAnsi="Calibri" w:cs="Vrinda"/>
          <w:b/>
          <w:bCs/>
        </w:rPr>
        <w:t xml:space="preserve"> niet</w:t>
      </w:r>
      <w:r w:rsidRPr="0010670E">
        <w:rPr>
          <w:rFonts w:ascii="Calibri" w:eastAsia="Calibri" w:hAnsi="Calibri" w:cs="Vrinda"/>
          <w:b/>
          <w:bCs/>
        </w:rPr>
        <w:t xml:space="preserve"> geactiveerd wordt. </w:t>
      </w:r>
      <w:r w:rsidRPr="0010670E">
        <w:rPr>
          <w:rFonts w:ascii="Calibri" w:eastAsia="Calibri" w:hAnsi="Calibri" w:cs="Vrinda"/>
        </w:rPr>
        <w:t xml:space="preserve"> </w:t>
      </w:r>
    </w:p>
    <w:p w14:paraId="2267FAE8" w14:textId="1FF1368F" w:rsidR="0010670E" w:rsidRPr="0010670E" w:rsidRDefault="0010670E" w:rsidP="0010670E">
      <w:pPr>
        <w:jc w:val="both"/>
        <w:rPr>
          <w:rFonts w:ascii="Calibri" w:eastAsia="Calibri" w:hAnsi="Calibri" w:cs="Vrinda"/>
        </w:rPr>
      </w:pPr>
      <w:r w:rsidRPr="007907A5">
        <w:rPr>
          <w:rFonts w:ascii="Calibri" w:eastAsia="Calibri" w:hAnsi="Calibri" w:cs="Vrinda"/>
          <w:u w:val="single"/>
        </w:rPr>
        <w:t>Opgelet</w:t>
      </w:r>
      <w:r>
        <w:rPr>
          <w:rFonts w:ascii="Calibri" w:eastAsia="Calibri" w:hAnsi="Calibri" w:cs="Vrinda"/>
        </w:rPr>
        <w:t xml:space="preserve">: als u denkt dat de sectorale functie die u werd toegewezen niet correct is, verzoeken we u om nu al gebruik te maken van de beroepsprocedure volgens de voorziene modaliteiten en termijnen (zie hieronder), ook al wordt het IFIC-barema van uw functie niet geactiveerd. Het is immers mogelijk dat het IFIC-barema van uw functie in de toekomst wel wordt geactiveerd, volgens de modaliteiten die de sociale partners zullen bepalen. Als dat het geval is, zal u op dat moment de mogelijkheid krijgen om al dan niet voor het IFIC-barema te kiezen, maar u zal op dat moment geen toegang meer hebben tot de beroepsprocedure. De beroepsprocedure, die gaat over de functietoewijzingen, wordt één enkele keer georganiseerd, op het moment van de implementatie van de functieclassificatie in uw instelling. </w:t>
      </w:r>
    </w:p>
    <w:p w14:paraId="4B6CD040" w14:textId="4C2C62AB" w:rsidR="0010670E" w:rsidRPr="0010670E" w:rsidRDefault="0010670E" w:rsidP="0010670E">
      <w:pPr>
        <w:jc w:val="both"/>
        <w:rPr>
          <w:rFonts w:ascii="Calibri" w:eastAsia="Calibri" w:hAnsi="Calibri" w:cs="Vrinda"/>
        </w:rPr>
      </w:pPr>
      <w:r>
        <w:rPr>
          <w:rFonts w:ascii="Calibri" w:eastAsia="Calibri" w:hAnsi="Calibri" w:cs="Vrinda"/>
        </w:rPr>
        <w:t>D</w:t>
      </w:r>
      <w:r w:rsidRPr="0010670E">
        <w:rPr>
          <w:rFonts w:ascii="Calibri" w:eastAsia="Calibri" w:hAnsi="Calibri" w:cs="Vrinda"/>
        </w:rPr>
        <w:t xml:space="preserve">e </w:t>
      </w:r>
      <w:r w:rsidR="00D525EC">
        <w:rPr>
          <w:rFonts w:ascii="Calibri" w:eastAsia="Calibri" w:hAnsi="Calibri" w:cs="Vrinda"/>
        </w:rPr>
        <w:t>HR-</w:t>
      </w:r>
      <w:r w:rsidR="00D525EC" w:rsidRPr="0010670E">
        <w:rPr>
          <w:rFonts w:ascii="Calibri" w:eastAsia="Calibri" w:hAnsi="Calibri" w:cs="Vrinda"/>
        </w:rPr>
        <w:t xml:space="preserve">dienst </w:t>
      </w:r>
      <w:r w:rsidRPr="0010670E">
        <w:rPr>
          <w:rFonts w:ascii="Calibri" w:eastAsia="Calibri" w:hAnsi="Calibri" w:cs="Vrinda"/>
        </w:rPr>
        <w:t>en de werknemersvertegenwoordigers</w:t>
      </w:r>
      <w:r>
        <w:rPr>
          <w:rFonts w:ascii="Calibri" w:eastAsia="Calibri" w:hAnsi="Calibri" w:cs="Vrinda"/>
        </w:rPr>
        <w:t xml:space="preserve"> staan tot uw beschikking voor alle vragen hierover</w:t>
      </w:r>
      <w:r w:rsidRPr="0010670E">
        <w:rPr>
          <w:rFonts w:ascii="Calibri" w:eastAsia="Calibri" w:hAnsi="Calibri" w:cs="Vrinda"/>
        </w:rPr>
        <w:t>.</w:t>
      </w:r>
    </w:p>
    <w:p w14:paraId="287E1579" w14:textId="47F8611F" w:rsidR="0010670E" w:rsidRPr="0010670E" w:rsidRDefault="0010670E" w:rsidP="0010670E">
      <w:pPr>
        <w:pBdr>
          <w:bottom w:val="single" w:sz="4" w:space="1" w:color="auto"/>
        </w:pBdr>
        <w:spacing w:before="240" w:after="0"/>
        <w:jc w:val="both"/>
        <w:rPr>
          <w:rFonts w:ascii="Calibri" w:eastAsia="Calibri" w:hAnsi="Calibri" w:cs="Vrinda"/>
        </w:rPr>
      </w:pPr>
      <w:r w:rsidRPr="0010670E">
        <w:rPr>
          <w:rFonts w:ascii="Calibri" w:eastAsia="Calibri" w:hAnsi="Calibri" w:cs="Vrinda"/>
          <w:b/>
          <w:color w:val="4472C4"/>
          <w:sz w:val="26"/>
          <w:szCs w:val="26"/>
        </w:rPr>
        <w:t>1. Toewijzing van een sectorale functie</w:t>
      </w:r>
    </w:p>
    <w:p w14:paraId="080A7DDB" w14:textId="77777777" w:rsidR="0010670E" w:rsidRPr="0010670E" w:rsidRDefault="0010670E" w:rsidP="0010670E">
      <w:pPr>
        <w:jc w:val="both"/>
        <w:rPr>
          <w:rFonts w:ascii="Calibri" w:eastAsia="Calibri" w:hAnsi="Calibri" w:cs="Vrinda"/>
        </w:rPr>
      </w:pPr>
    </w:p>
    <w:p w14:paraId="158AE532" w14:textId="48C0C4DE" w:rsidR="0010670E" w:rsidRPr="0010670E" w:rsidRDefault="0010670E" w:rsidP="0010670E">
      <w:pPr>
        <w:jc w:val="both"/>
        <w:rPr>
          <w:rFonts w:ascii="Calibri" w:eastAsia="Calibri" w:hAnsi="Calibri" w:cs="Vrinda"/>
        </w:rPr>
      </w:pPr>
      <w:r w:rsidRPr="0010670E">
        <w:rPr>
          <w:rFonts w:ascii="Calibri" w:eastAsia="Calibri" w:hAnsi="Calibri" w:cs="Vrinda"/>
        </w:rPr>
        <w:t>Het bijgevoegde bestand (bijlage 1) geeft u belangrijke informatie over de sectorale functie</w:t>
      </w:r>
      <w:r w:rsidR="007907A5">
        <w:rPr>
          <w:rFonts w:ascii="Calibri" w:eastAsia="Calibri" w:hAnsi="Calibri" w:cs="Vrinda"/>
        </w:rPr>
        <w:t>(s)</w:t>
      </w:r>
      <w:r w:rsidRPr="0010670E">
        <w:rPr>
          <w:rFonts w:ascii="Calibri" w:eastAsia="Calibri" w:hAnsi="Calibri" w:cs="Vrinda"/>
        </w:rPr>
        <w:t xml:space="preserve"> die u werd</w:t>
      </w:r>
      <w:r w:rsidR="007907A5">
        <w:rPr>
          <w:rFonts w:ascii="Calibri" w:eastAsia="Calibri" w:hAnsi="Calibri" w:cs="Vrinda"/>
        </w:rPr>
        <w:t>(en)</w:t>
      </w:r>
      <w:r w:rsidRPr="0010670E">
        <w:rPr>
          <w:rFonts w:ascii="Calibri" w:eastAsia="Calibri" w:hAnsi="Calibri" w:cs="Vrinda"/>
        </w:rPr>
        <w:t xml:space="preserve"> toegewezen (code, titel, categorie).</w:t>
      </w:r>
    </w:p>
    <w:p w14:paraId="42E847D8" w14:textId="3E60227F" w:rsidR="0010670E" w:rsidRPr="0010670E" w:rsidRDefault="00302928" w:rsidP="0010670E">
      <w:pPr>
        <w:jc w:val="both"/>
        <w:rPr>
          <w:rFonts w:ascii="Calibri" w:eastAsia="Calibri" w:hAnsi="Calibri" w:cs="Vrinda"/>
        </w:rPr>
      </w:pPr>
      <w:r>
        <w:rPr>
          <w:rFonts w:ascii="Calibri" w:eastAsia="Calibri" w:hAnsi="Calibri" w:cs="Vrinda"/>
        </w:rPr>
        <w:t xml:space="preserve">We nodigen u uit om </w:t>
      </w:r>
      <w:r w:rsidR="0010670E" w:rsidRPr="0010670E">
        <w:rPr>
          <w:rFonts w:ascii="Calibri" w:eastAsia="Calibri" w:hAnsi="Calibri" w:cs="Vrinda"/>
        </w:rPr>
        <w:t>dit document grondig door</w:t>
      </w:r>
      <w:r>
        <w:rPr>
          <w:rFonts w:ascii="Calibri" w:eastAsia="Calibri" w:hAnsi="Calibri" w:cs="Vrinda"/>
        </w:rPr>
        <w:t xml:space="preserve"> te nemen</w:t>
      </w:r>
      <w:r w:rsidR="0010670E" w:rsidRPr="0010670E">
        <w:rPr>
          <w:rFonts w:ascii="Calibri" w:eastAsia="Calibri" w:hAnsi="Calibri" w:cs="Vrinda"/>
        </w:rPr>
        <w:t xml:space="preserve">. </w:t>
      </w:r>
    </w:p>
    <w:p w14:paraId="6418F1D9" w14:textId="77777777" w:rsidR="0010670E" w:rsidRPr="0010670E" w:rsidRDefault="0010670E" w:rsidP="0010670E">
      <w:pPr>
        <w:pBdr>
          <w:bottom w:val="single" w:sz="4" w:space="1" w:color="auto"/>
        </w:pBdr>
        <w:jc w:val="both"/>
        <w:rPr>
          <w:rFonts w:ascii="Calibri" w:eastAsia="Calibri" w:hAnsi="Calibri" w:cs="Vrinda"/>
          <w:b/>
          <w:color w:val="4472C4"/>
          <w:sz w:val="26"/>
          <w:szCs w:val="26"/>
        </w:rPr>
      </w:pPr>
      <w:r w:rsidRPr="0010670E">
        <w:rPr>
          <w:rFonts w:ascii="Calibri" w:eastAsia="Calibri" w:hAnsi="Calibri" w:cs="Vrinda"/>
          <w:b/>
          <w:color w:val="4472C4"/>
          <w:sz w:val="26"/>
          <w:szCs w:val="26"/>
        </w:rPr>
        <w:t>2. Mogelijkheden tot beroep met betrekking tot de toegewezen sectorale functie(s)</w:t>
      </w:r>
    </w:p>
    <w:p w14:paraId="2C02FD81" w14:textId="3E87FD7F" w:rsidR="0010670E" w:rsidRPr="007907A5" w:rsidRDefault="007907A5" w:rsidP="0010670E">
      <w:pPr>
        <w:numPr>
          <w:ilvl w:val="0"/>
          <w:numId w:val="4"/>
        </w:numPr>
        <w:spacing w:before="240" w:after="0"/>
        <w:contextualSpacing/>
        <w:rPr>
          <w:rFonts w:ascii="Calibri" w:eastAsia="Calibri" w:hAnsi="Calibri" w:cs="Vrinda"/>
          <w:b/>
          <w:bCs/>
        </w:rPr>
      </w:pPr>
      <w:r w:rsidRPr="007907A5">
        <w:rPr>
          <w:rFonts w:ascii="Calibri" w:eastAsia="Calibri" w:hAnsi="Calibri" w:cs="Vrinda"/>
          <w:b/>
          <w:bCs/>
        </w:rPr>
        <w:t>U vermoedt dat uw functietoewijzing niet correct is</w:t>
      </w:r>
      <w:r w:rsidR="0010670E" w:rsidRPr="007907A5">
        <w:rPr>
          <w:rFonts w:ascii="Calibri" w:eastAsia="Calibri" w:hAnsi="Calibri" w:cs="Vrinda"/>
          <w:b/>
          <w:bCs/>
        </w:rPr>
        <w:t>?</w:t>
      </w:r>
      <w:r w:rsidRPr="007907A5">
        <w:rPr>
          <w:rFonts w:ascii="Calibri" w:eastAsia="Calibri" w:hAnsi="Calibri" w:cs="Vrinda"/>
          <w:b/>
          <w:bCs/>
        </w:rPr>
        <w:t xml:space="preserve"> </w:t>
      </w:r>
      <w:r w:rsidR="0010670E" w:rsidRPr="007907A5">
        <w:rPr>
          <w:rFonts w:ascii="Calibri" w:eastAsia="Calibri" w:hAnsi="Calibri" w:cs="Vrinda"/>
          <w:b/>
          <w:bCs/>
        </w:rPr>
        <w:t xml:space="preserve"> </w:t>
      </w:r>
    </w:p>
    <w:p w14:paraId="09C41861" w14:textId="77777777" w:rsidR="0010670E" w:rsidRPr="0010670E" w:rsidRDefault="0010670E" w:rsidP="0010670E">
      <w:pPr>
        <w:numPr>
          <w:ilvl w:val="0"/>
          <w:numId w:val="21"/>
        </w:numPr>
        <w:spacing w:before="120" w:after="0" w:line="276" w:lineRule="auto"/>
        <w:contextualSpacing/>
        <w:jc w:val="both"/>
        <w:rPr>
          <w:rFonts w:ascii="Calibri" w:eastAsia="Calibri" w:hAnsi="Calibri" w:cs="Vrinda"/>
          <w:b/>
          <w:bCs/>
        </w:rPr>
      </w:pPr>
      <w:r w:rsidRPr="0010670E">
        <w:rPr>
          <w:rFonts w:ascii="Calibri" w:eastAsia="Calibri" w:hAnsi="Calibri" w:cs="Vrinda"/>
          <w:sz w:val="21"/>
          <w:szCs w:val="21"/>
        </w:rPr>
        <w:t xml:space="preserve">Het is normaal dat de sectorale functie die u werd toegewezen niet voor 100% overeenkomt met de functie die u uitoefent, aangezien de sectorale functies “grootste gemene delers” op sectoraal niveau zijn. </w:t>
      </w:r>
    </w:p>
    <w:p w14:paraId="42E804E6" w14:textId="77777777" w:rsidR="0010670E" w:rsidRPr="0010670E" w:rsidRDefault="0010670E" w:rsidP="0010670E">
      <w:pPr>
        <w:numPr>
          <w:ilvl w:val="1"/>
          <w:numId w:val="4"/>
        </w:numPr>
        <w:spacing w:before="240" w:after="0"/>
        <w:contextualSpacing/>
        <w:rPr>
          <w:rFonts w:ascii="Calibri" w:eastAsia="Calibri" w:hAnsi="Calibri" w:cs="Vrinda"/>
        </w:rPr>
      </w:pPr>
      <w:r w:rsidRPr="0010670E">
        <w:rPr>
          <w:rFonts w:ascii="Calibri" w:eastAsia="Calibri" w:hAnsi="Calibri" w:cs="Vrinda"/>
        </w:rPr>
        <w:t xml:space="preserve">De functietoewijzing is correct indien de sectorale functie die u werd toegewezen in grote mate overeenstemt met de functie die u uitoefent (80% overeenkomst). </w:t>
      </w:r>
    </w:p>
    <w:p w14:paraId="5A10C637" w14:textId="77777777" w:rsidR="0010670E" w:rsidRPr="0010670E" w:rsidRDefault="0010670E" w:rsidP="0010670E">
      <w:pPr>
        <w:numPr>
          <w:ilvl w:val="0"/>
          <w:numId w:val="16"/>
        </w:numPr>
        <w:spacing w:before="240" w:after="0"/>
        <w:contextualSpacing/>
        <w:rPr>
          <w:rFonts w:ascii="Calibri" w:eastAsia="Calibri" w:hAnsi="Calibri" w:cs="Vrinda"/>
        </w:rPr>
      </w:pPr>
      <w:r w:rsidRPr="0010670E">
        <w:rPr>
          <w:rFonts w:ascii="Calibri" w:eastAsia="Calibri" w:hAnsi="Calibri" w:cs="Vrinda"/>
        </w:rPr>
        <w:t xml:space="preserve">Indien u vindt dat uw functietoewijzing niet correct is, kan u een intern beroep indienen. </w:t>
      </w:r>
    </w:p>
    <w:p w14:paraId="509123F1" w14:textId="3C678AF8" w:rsidR="0010670E" w:rsidRPr="0010670E" w:rsidRDefault="0010670E" w:rsidP="0010670E">
      <w:pPr>
        <w:numPr>
          <w:ilvl w:val="0"/>
          <w:numId w:val="22"/>
        </w:numPr>
        <w:spacing w:before="60" w:after="0" w:line="276" w:lineRule="auto"/>
        <w:ind w:left="1434" w:hanging="357"/>
        <w:contextualSpacing/>
        <w:jc w:val="both"/>
        <w:rPr>
          <w:rFonts w:ascii="Calibri" w:eastAsia="Calibri" w:hAnsi="Calibri" w:cs="Vrinda"/>
          <w:b/>
          <w:bCs/>
          <w:sz w:val="21"/>
          <w:szCs w:val="21"/>
        </w:rPr>
      </w:pPr>
      <w:r w:rsidRPr="0010670E">
        <w:rPr>
          <w:rFonts w:ascii="Calibri" w:eastAsia="Calibri" w:hAnsi="Calibri" w:cs="Vrinda"/>
          <w:sz w:val="21"/>
          <w:szCs w:val="21"/>
        </w:rPr>
        <w:t xml:space="preserve">Opgelet : indien u vindt dat uw toewijzing correct is, maar dat de sectorale functiebeschrijving niet meer up </w:t>
      </w:r>
      <w:proofErr w:type="spellStart"/>
      <w:r w:rsidRPr="0010670E">
        <w:rPr>
          <w:rFonts w:ascii="Calibri" w:eastAsia="Calibri" w:hAnsi="Calibri" w:cs="Vrinda"/>
          <w:sz w:val="21"/>
          <w:szCs w:val="21"/>
        </w:rPr>
        <w:t>to</w:t>
      </w:r>
      <w:proofErr w:type="spellEnd"/>
      <w:r w:rsidRPr="0010670E">
        <w:rPr>
          <w:rFonts w:ascii="Calibri" w:eastAsia="Calibri" w:hAnsi="Calibri" w:cs="Vrinda"/>
          <w:sz w:val="21"/>
          <w:szCs w:val="21"/>
        </w:rPr>
        <w:t xml:space="preserve"> date is, </w:t>
      </w:r>
      <w:r w:rsidR="007907A5">
        <w:rPr>
          <w:rFonts w:ascii="Calibri" w:eastAsia="Calibri" w:hAnsi="Calibri" w:cs="Vrinda"/>
          <w:sz w:val="21"/>
          <w:szCs w:val="21"/>
        </w:rPr>
        <w:t>heeft het geen zin</w:t>
      </w:r>
      <w:r w:rsidRPr="0010670E">
        <w:rPr>
          <w:rFonts w:ascii="Calibri" w:eastAsia="Calibri" w:hAnsi="Calibri" w:cs="Vrinda"/>
          <w:sz w:val="21"/>
          <w:szCs w:val="21"/>
        </w:rPr>
        <w:t xml:space="preserve"> om intern beroep aan te tekenen (dat zou onontvankelijk zijn): </w:t>
      </w:r>
      <w:r w:rsidR="007907A5">
        <w:rPr>
          <w:rFonts w:ascii="Calibri" w:eastAsia="Calibri" w:hAnsi="Calibri" w:cs="Vrinda"/>
          <w:sz w:val="21"/>
          <w:szCs w:val="21"/>
        </w:rPr>
        <w:t>weet dan dat er een procedure om de functiebeschrijvingen te onderhouden bestaat</w:t>
      </w:r>
      <w:r w:rsidRPr="0010670E">
        <w:rPr>
          <w:rFonts w:ascii="Calibri" w:eastAsia="Calibri" w:hAnsi="Calibri" w:cs="Vrinda"/>
          <w:sz w:val="21"/>
          <w:szCs w:val="21"/>
        </w:rPr>
        <w:t xml:space="preserve"> (meer informatie hierover vindt u op de website van IFIC).</w:t>
      </w:r>
    </w:p>
    <w:p w14:paraId="6B1CA6F8" w14:textId="06D902D5" w:rsidR="004B74A5" w:rsidRDefault="004B74A5">
      <w:pPr>
        <w:rPr>
          <w:rFonts w:ascii="Calibri" w:eastAsia="Calibri" w:hAnsi="Calibri" w:cs="Vrinda"/>
        </w:rPr>
      </w:pPr>
      <w:r>
        <w:rPr>
          <w:rFonts w:ascii="Calibri" w:eastAsia="Calibri" w:hAnsi="Calibri" w:cs="Vrinda"/>
        </w:rPr>
        <w:br w:type="page"/>
      </w:r>
    </w:p>
    <w:p w14:paraId="453E70CE" w14:textId="77777777" w:rsidR="0010670E" w:rsidRPr="0010670E" w:rsidRDefault="0010670E" w:rsidP="0010670E">
      <w:pPr>
        <w:numPr>
          <w:ilvl w:val="0"/>
          <w:numId w:val="5"/>
        </w:numPr>
        <w:spacing w:before="240" w:after="0"/>
        <w:contextualSpacing/>
        <w:rPr>
          <w:rFonts w:ascii="Calibri" w:eastAsia="Calibri" w:hAnsi="Calibri" w:cs="Vrinda"/>
          <w:b/>
          <w:bCs/>
        </w:rPr>
      </w:pPr>
      <w:r w:rsidRPr="0010670E">
        <w:rPr>
          <w:rFonts w:ascii="Calibri" w:eastAsia="Calibri" w:hAnsi="Calibri" w:cs="Vrinda"/>
          <w:b/>
          <w:bCs/>
        </w:rPr>
        <w:lastRenderedPageBreak/>
        <w:t xml:space="preserve">Tegen welke elementen van de toewijzing kan u beroep indienen? </w:t>
      </w:r>
    </w:p>
    <w:p w14:paraId="077A5A4B" w14:textId="77777777" w:rsidR="0010670E" w:rsidRPr="0010670E" w:rsidRDefault="0010670E" w:rsidP="0010670E">
      <w:pPr>
        <w:numPr>
          <w:ilvl w:val="1"/>
          <w:numId w:val="6"/>
        </w:numPr>
        <w:spacing w:before="240" w:after="0"/>
        <w:contextualSpacing/>
        <w:rPr>
          <w:rFonts w:ascii="Calibri" w:eastAsia="Calibri" w:hAnsi="Calibri" w:cs="Vrinda"/>
        </w:rPr>
      </w:pPr>
      <w:r w:rsidRPr="0010670E">
        <w:rPr>
          <w:rFonts w:ascii="Calibri" w:eastAsia="Calibri" w:hAnsi="Calibri" w:cs="Vrinda"/>
        </w:rPr>
        <w:t>De sectorale functie(s) die u werd(en) toegewezen.</w:t>
      </w:r>
    </w:p>
    <w:p w14:paraId="7BE69F59" w14:textId="69403278" w:rsidR="0010670E" w:rsidRPr="0010670E" w:rsidRDefault="0010670E" w:rsidP="0010670E">
      <w:pPr>
        <w:numPr>
          <w:ilvl w:val="1"/>
          <w:numId w:val="6"/>
        </w:numPr>
        <w:spacing w:before="240" w:after="0"/>
        <w:contextualSpacing/>
        <w:rPr>
          <w:rFonts w:ascii="Calibri" w:eastAsia="Calibri" w:hAnsi="Calibri" w:cs="Vrinda"/>
        </w:rPr>
      </w:pPr>
      <w:r w:rsidRPr="0010670E">
        <w:rPr>
          <w:rFonts w:ascii="Calibri" w:eastAsia="Calibri" w:hAnsi="Calibri" w:cs="Vrinda"/>
          <w:u w:val="single"/>
        </w:rPr>
        <w:t xml:space="preserve">Enkel </w:t>
      </w:r>
      <w:r w:rsidR="007907A5">
        <w:rPr>
          <w:rFonts w:ascii="Calibri" w:eastAsia="Calibri" w:hAnsi="Calibri" w:cs="Vrinda"/>
          <w:u w:val="single"/>
        </w:rPr>
        <w:t>wanneer u</w:t>
      </w:r>
      <w:r w:rsidRPr="0010670E">
        <w:rPr>
          <w:rFonts w:ascii="Calibri" w:eastAsia="Calibri" w:hAnsi="Calibri" w:cs="Vrinda"/>
          <w:u w:val="single"/>
        </w:rPr>
        <w:t xml:space="preserve"> een ontbrekende functie</w:t>
      </w:r>
      <w:r w:rsidR="007907A5">
        <w:rPr>
          <w:rFonts w:ascii="Calibri" w:eastAsia="Calibri" w:hAnsi="Calibri" w:cs="Vrinda"/>
          <w:u w:val="single"/>
        </w:rPr>
        <w:t xml:space="preserve"> toegewezen heeft gekregen</w:t>
      </w:r>
      <w:r w:rsidRPr="0010670E">
        <w:rPr>
          <w:rFonts w:ascii="Calibri" w:eastAsia="Calibri" w:hAnsi="Calibri" w:cs="Vrinda"/>
        </w:rPr>
        <w:t>: de vaststelling van een ontbrekende functie of de categorie van deze ontbrekende functie.</w:t>
      </w:r>
    </w:p>
    <w:p w14:paraId="597C0AB3" w14:textId="0DBEEB9E" w:rsidR="0010670E" w:rsidRPr="0010670E" w:rsidRDefault="0010670E" w:rsidP="0010670E">
      <w:pPr>
        <w:numPr>
          <w:ilvl w:val="1"/>
          <w:numId w:val="6"/>
        </w:numPr>
        <w:spacing w:before="240" w:after="0"/>
        <w:contextualSpacing/>
        <w:rPr>
          <w:rFonts w:ascii="Calibri" w:eastAsia="Calibri" w:hAnsi="Calibri" w:cs="Vrinda"/>
        </w:rPr>
      </w:pPr>
      <w:r w:rsidRPr="0010670E">
        <w:rPr>
          <w:rFonts w:ascii="Calibri" w:eastAsia="Calibri" w:hAnsi="Calibri" w:cs="Vrinda"/>
          <w:u w:val="single"/>
        </w:rPr>
        <w:t xml:space="preserve">Enkel </w:t>
      </w:r>
      <w:r w:rsidR="007907A5">
        <w:rPr>
          <w:rFonts w:ascii="Calibri" w:eastAsia="Calibri" w:hAnsi="Calibri" w:cs="Vrinda"/>
          <w:u w:val="single"/>
        </w:rPr>
        <w:t>wanneer u</w:t>
      </w:r>
      <w:r w:rsidRPr="0010670E">
        <w:rPr>
          <w:rFonts w:ascii="Calibri" w:eastAsia="Calibri" w:hAnsi="Calibri" w:cs="Vrinda"/>
          <w:u w:val="single"/>
        </w:rPr>
        <w:t xml:space="preserve"> een hybride functie</w:t>
      </w:r>
      <w:r w:rsidR="007907A5">
        <w:rPr>
          <w:rFonts w:ascii="Calibri" w:eastAsia="Calibri" w:hAnsi="Calibri" w:cs="Vrinda"/>
          <w:u w:val="single"/>
        </w:rPr>
        <w:t xml:space="preserve"> toegewezen heeft gekregen</w:t>
      </w:r>
      <w:r w:rsidRPr="0010670E">
        <w:rPr>
          <w:rFonts w:ascii="Calibri" w:eastAsia="Calibri" w:hAnsi="Calibri" w:cs="Vrinda"/>
        </w:rPr>
        <w:t>: het verdelingspercentage tussen de verschillende functies.</w:t>
      </w:r>
    </w:p>
    <w:p w14:paraId="06B34820" w14:textId="77777777" w:rsidR="0010670E" w:rsidRPr="0010670E" w:rsidRDefault="0010670E" w:rsidP="0010670E">
      <w:pPr>
        <w:spacing w:before="240" w:after="0"/>
        <w:ind w:left="1440"/>
        <w:contextualSpacing/>
        <w:rPr>
          <w:rFonts w:ascii="Calibri" w:eastAsia="Calibri" w:hAnsi="Calibri" w:cs="Vrinda"/>
        </w:rPr>
      </w:pPr>
    </w:p>
    <w:p w14:paraId="26E2B7F6" w14:textId="77777777" w:rsidR="0010670E" w:rsidRPr="0010670E" w:rsidRDefault="0010670E" w:rsidP="0010670E">
      <w:pPr>
        <w:numPr>
          <w:ilvl w:val="0"/>
          <w:numId w:val="5"/>
        </w:numPr>
        <w:spacing w:before="240" w:after="0"/>
        <w:contextualSpacing/>
        <w:rPr>
          <w:rFonts w:ascii="Calibri" w:eastAsia="Calibri" w:hAnsi="Calibri" w:cs="Vrinda"/>
          <w:b/>
          <w:bCs/>
        </w:rPr>
      </w:pPr>
      <w:r w:rsidRPr="0010670E">
        <w:rPr>
          <w:rFonts w:ascii="Calibri" w:eastAsia="Calibri" w:hAnsi="Calibri" w:cs="Vrinda"/>
          <w:b/>
          <w:bCs/>
        </w:rPr>
        <w:t>Hoe kunt u op een geldige manier een intern beroep indienen?</w:t>
      </w:r>
    </w:p>
    <w:p w14:paraId="62B82504" w14:textId="0320DFAF" w:rsidR="0010670E" w:rsidRPr="0010670E" w:rsidRDefault="0010670E" w:rsidP="0010670E">
      <w:pPr>
        <w:numPr>
          <w:ilvl w:val="1"/>
          <w:numId w:val="7"/>
        </w:numPr>
        <w:spacing w:line="276" w:lineRule="auto"/>
        <w:contextualSpacing/>
        <w:jc w:val="both"/>
        <w:rPr>
          <w:rFonts w:ascii="Calibri" w:eastAsia="Calibri" w:hAnsi="Calibri" w:cs="Vrinda"/>
          <w:sz w:val="21"/>
          <w:szCs w:val="21"/>
        </w:rPr>
      </w:pPr>
      <w:r w:rsidRPr="0010670E">
        <w:rPr>
          <w:rFonts w:ascii="Calibri" w:eastAsia="Calibri" w:hAnsi="Calibri" w:cs="Vrinda"/>
          <w:sz w:val="21"/>
          <w:szCs w:val="21"/>
        </w:rPr>
        <w:t>Interne beroepen moeten via het vereiste formulier (in bijlage 2 of beschikbaar op de website van IFIC) ingediend worden</w:t>
      </w:r>
      <w:r w:rsidRPr="00172114">
        <w:rPr>
          <w:rFonts w:ascii="Calibri" w:eastAsia="Calibri" w:hAnsi="Calibri" w:cs="Vrinda"/>
          <w:sz w:val="21"/>
          <w:szCs w:val="21"/>
        </w:rPr>
        <w:t xml:space="preserve"> </w:t>
      </w:r>
      <w:r w:rsidRPr="0010670E">
        <w:rPr>
          <w:rFonts w:ascii="Calibri" w:eastAsia="Calibri" w:hAnsi="Calibri" w:cs="Vrinda"/>
          <w:sz w:val="21"/>
          <w:szCs w:val="21"/>
          <w:u w:val="single"/>
        </w:rPr>
        <w:t xml:space="preserve">ten laatste </w:t>
      </w:r>
      <w:r w:rsidRPr="0010670E">
        <w:rPr>
          <w:rFonts w:ascii="Calibri" w:eastAsia="Calibri" w:hAnsi="Calibri" w:cs="Vrinda"/>
          <w:sz w:val="21"/>
          <w:szCs w:val="21"/>
          <w:highlight w:val="lightGray"/>
          <w:u w:val="single"/>
        </w:rPr>
        <w:t>op XX/XX/XXXX</w:t>
      </w:r>
      <w:r w:rsidRPr="0010670E">
        <w:rPr>
          <w:rFonts w:ascii="Calibri" w:eastAsia="Calibri" w:hAnsi="Calibri" w:cs="Vrinda"/>
          <w:sz w:val="21"/>
          <w:szCs w:val="21"/>
          <w:u w:val="single"/>
        </w:rPr>
        <w:t xml:space="preserve"> (</w:t>
      </w:r>
      <w:r w:rsidRPr="0010670E">
        <w:rPr>
          <w:rFonts w:ascii="Calibri" w:eastAsia="Calibri" w:hAnsi="Calibri" w:cs="Vrinda"/>
          <w:sz w:val="21"/>
          <w:szCs w:val="21"/>
          <w:highlight w:val="lightGray"/>
          <w:u w:val="single"/>
        </w:rPr>
        <w:t>veld in te vullen door de werkgever</w:t>
      </w:r>
      <w:r w:rsidRPr="0010670E">
        <w:rPr>
          <w:rFonts w:ascii="Calibri" w:eastAsia="Calibri" w:hAnsi="Calibri" w:cs="Vrinda"/>
          <w:sz w:val="21"/>
          <w:szCs w:val="21"/>
          <w:u w:val="single"/>
        </w:rPr>
        <w:t>)(</w:t>
      </w:r>
      <w:r w:rsidR="001A07E9">
        <w:rPr>
          <w:rFonts w:ascii="Calibri" w:eastAsia="Calibri" w:hAnsi="Calibri" w:cs="Vrinda"/>
          <w:sz w:val="21"/>
          <w:szCs w:val="21"/>
          <w:u w:val="single"/>
        </w:rPr>
        <w:t xml:space="preserve">d.w.z. rekening houdend met de toewijzingsdatum [datum E] die voor u van toepassing is: </w:t>
      </w:r>
      <w:r w:rsidRPr="0010670E">
        <w:rPr>
          <w:rFonts w:ascii="Calibri" w:eastAsia="Calibri" w:hAnsi="Calibri" w:cs="Vrinda"/>
          <w:sz w:val="21"/>
          <w:szCs w:val="21"/>
          <w:u w:val="single"/>
        </w:rPr>
        <w:t xml:space="preserve">maximum datum E + 4 weken of + 28 kalenderdagen) </w:t>
      </w:r>
      <w:r w:rsidRPr="0010670E">
        <w:rPr>
          <w:rFonts w:ascii="Calibri" w:eastAsia="Calibri" w:hAnsi="Calibri" w:cs="Vrinda"/>
          <w:sz w:val="21"/>
          <w:szCs w:val="21"/>
        </w:rPr>
        <w:t>bij de procesverantwoordelijke van uw instelling of zijn aangestelde (zie gegevens hieronder).</w:t>
      </w:r>
    </w:p>
    <w:p w14:paraId="4D7103B0" w14:textId="77777777" w:rsidR="0010670E" w:rsidRPr="0010670E" w:rsidRDefault="0010670E" w:rsidP="0010670E">
      <w:pPr>
        <w:numPr>
          <w:ilvl w:val="1"/>
          <w:numId w:val="8"/>
        </w:numPr>
        <w:spacing w:line="276" w:lineRule="auto"/>
        <w:contextualSpacing/>
        <w:jc w:val="both"/>
        <w:rPr>
          <w:rFonts w:ascii="Calibri" w:eastAsia="Calibri" w:hAnsi="Calibri" w:cs="Vrinda"/>
          <w:sz w:val="21"/>
          <w:szCs w:val="21"/>
        </w:rPr>
      </w:pPr>
      <w:r w:rsidRPr="0010670E">
        <w:rPr>
          <w:rFonts w:ascii="Calibri" w:eastAsia="Calibri" w:hAnsi="Calibri" w:cs="Vrinda"/>
          <w:sz w:val="21"/>
          <w:szCs w:val="21"/>
          <w:u w:val="single"/>
        </w:rPr>
        <w:t>Ontvankelijke argumenten</w:t>
      </w:r>
      <w:r w:rsidRPr="0010670E">
        <w:rPr>
          <w:rFonts w:ascii="Calibri" w:eastAsia="Calibri" w:hAnsi="Calibri" w:cs="Vrinda"/>
          <w:sz w:val="21"/>
          <w:szCs w:val="21"/>
        </w:rPr>
        <w:t>: het beroep mag enkel handelen over de functietoewijzing, op basis van de inhoud van de functie(s) die u daadwerkelijk uitoefent (dus de inhoud van uw taken, structurele verantwoordelijkheden, enz.) en de beschreven sectorale functies.</w:t>
      </w:r>
    </w:p>
    <w:p w14:paraId="03A74CBC" w14:textId="08715D7E" w:rsidR="0010670E" w:rsidRPr="0010670E" w:rsidRDefault="0010670E" w:rsidP="0010670E">
      <w:pPr>
        <w:numPr>
          <w:ilvl w:val="1"/>
          <w:numId w:val="9"/>
        </w:numPr>
        <w:spacing w:line="276" w:lineRule="auto"/>
        <w:contextualSpacing/>
        <w:jc w:val="both"/>
        <w:rPr>
          <w:rFonts w:ascii="Calibri" w:eastAsia="Calibri" w:hAnsi="Calibri" w:cs="Vrinda"/>
          <w:sz w:val="21"/>
          <w:szCs w:val="21"/>
        </w:rPr>
      </w:pPr>
      <w:r w:rsidRPr="0010670E">
        <w:rPr>
          <w:rFonts w:ascii="Calibri" w:eastAsia="Calibri" w:hAnsi="Calibri" w:cs="Vrinda"/>
          <w:sz w:val="21"/>
          <w:szCs w:val="21"/>
          <w:u w:val="single"/>
        </w:rPr>
        <w:t>Niet-ontvankelijke argumenten</w:t>
      </w:r>
      <w:r w:rsidRPr="0010670E">
        <w:rPr>
          <w:rFonts w:ascii="Calibri" w:eastAsia="Calibri" w:hAnsi="Calibri" w:cs="Vrinda"/>
          <w:sz w:val="21"/>
          <w:szCs w:val="21"/>
        </w:rPr>
        <w:t xml:space="preserve">: argumenten die geen verband houden met de classificatie (bv. huidig of toekomstig barema, diploma, </w:t>
      </w:r>
      <w:r w:rsidR="001A07E9">
        <w:rPr>
          <w:rFonts w:ascii="Calibri" w:eastAsia="Calibri" w:hAnsi="Calibri" w:cs="Vrinda"/>
          <w:sz w:val="21"/>
          <w:szCs w:val="21"/>
        </w:rPr>
        <w:t xml:space="preserve">huidige </w:t>
      </w:r>
      <w:r w:rsidRPr="0010670E">
        <w:rPr>
          <w:rFonts w:ascii="Calibri" w:eastAsia="Calibri" w:hAnsi="Calibri" w:cs="Vrinda"/>
          <w:sz w:val="21"/>
          <w:szCs w:val="21"/>
        </w:rPr>
        <w:t xml:space="preserve">functietitel, functiegraad enz.) of met de IFIC-methodologie (bv. IFIC-functiecategorie, inhoud van de IFIC-beschrijving). </w:t>
      </w:r>
    </w:p>
    <w:p w14:paraId="44377AF3" w14:textId="77777777" w:rsidR="0010670E" w:rsidRPr="0010670E" w:rsidRDefault="0010670E" w:rsidP="0010670E">
      <w:pPr>
        <w:spacing w:line="276" w:lineRule="auto"/>
        <w:ind w:left="1440"/>
        <w:contextualSpacing/>
        <w:jc w:val="both"/>
        <w:rPr>
          <w:rFonts w:ascii="Calibri" w:eastAsia="Calibri" w:hAnsi="Calibri" w:cs="Vrinda"/>
          <w:sz w:val="21"/>
          <w:szCs w:val="21"/>
        </w:rPr>
      </w:pPr>
    </w:p>
    <w:p w14:paraId="1F748E07" w14:textId="77777777" w:rsidR="0010670E" w:rsidRPr="0010670E" w:rsidRDefault="0010670E" w:rsidP="0010670E">
      <w:pPr>
        <w:numPr>
          <w:ilvl w:val="0"/>
          <w:numId w:val="5"/>
        </w:numPr>
        <w:spacing w:before="240" w:after="0"/>
        <w:contextualSpacing/>
        <w:rPr>
          <w:rFonts w:ascii="Calibri" w:eastAsia="Calibri" w:hAnsi="Calibri" w:cs="Vrinda"/>
          <w:b/>
          <w:bCs/>
        </w:rPr>
      </w:pPr>
      <w:r w:rsidRPr="0010670E">
        <w:rPr>
          <w:rFonts w:ascii="Calibri" w:eastAsia="Calibri" w:hAnsi="Calibri" w:cs="Vrinda"/>
          <w:b/>
          <w:bCs/>
        </w:rPr>
        <w:t xml:space="preserve">Wat gebeurt er na een interne beroepsprocedure? </w:t>
      </w:r>
    </w:p>
    <w:p w14:paraId="55795C89" w14:textId="3A67B212" w:rsidR="0010670E" w:rsidRPr="0010670E" w:rsidRDefault="0010670E" w:rsidP="0010670E">
      <w:pPr>
        <w:numPr>
          <w:ilvl w:val="1"/>
          <w:numId w:val="10"/>
        </w:numPr>
        <w:spacing w:before="240" w:after="0"/>
        <w:contextualSpacing/>
        <w:rPr>
          <w:rFonts w:ascii="Calibri" w:eastAsia="Calibri" w:hAnsi="Calibri" w:cs="Vrinda"/>
          <w:sz w:val="21"/>
          <w:szCs w:val="21"/>
        </w:rPr>
      </w:pPr>
      <w:r w:rsidRPr="0010670E">
        <w:rPr>
          <w:rFonts w:ascii="Calibri" w:eastAsia="Calibri" w:hAnsi="Calibri" w:cs="Vrinda"/>
          <w:sz w:val="21"/>
          <w:szCs w:val="21"/>
        </w:rPr>
        <w:t>U gaat akkoord met de beslissing van de interne beroepscommissie: de beroepsprocedure eindigt na afloop van het intern beroep.</w:t>
      </w:r>
    </w:p>
    <w:p w14:paraId="2BDFE43D" w14:textId="3A2861D8" w:rsidR="0010670E" w:rsidRPr="0010670E" w:rsidRDefault="0010670E" w:rsidP="0010670E">
      <w:pPr>
        <w:numPr>
          <w:ilvl w:val="1"/>
          <w:numId w:val="11"/>
        </w:numPr>
        <w:spacing w:before="240" w:after="0"/>
        <w:contextualSpacing/>
        <w:rPr>
          <w:rFonts w:ascii="Calibri" w:eastAsia="Calibri" w:hAnsi="Calibri" w:cs="Vrinda"/>
          <w:sz w:val="21"/>
          <w:szCs w:val="21"/>
        </w:rPr>
      </w:pPr>
      <w:r w:rsidRPr="0010670E">
        <w:rPr>
          <w:rFonts w:ascii="Calibri" w:eastAsia="Calibri" w:hAnsi="Calibri" w:cs="Vrinda"/>
          <w:sz w:val="21"/>
          <w:szCs w:val="21"/>
        </w:rPr>
        <w:t xml:space="preserve">U gaat niet akkoord met de beslissing van de interne beroepscommissie: u kan extern beroep indienen (binnen de 15 </w:t>
      </w:r>
      <w:r w:rsidR="004E7D28">
        <w:rPr>
          <w:rFonts w:ascii="Calibri" w:eastAsia="Calibri" w:hAnsi="Calibri" w:cs="Vrinda"/>
          <w:sz w:val="21"/>
          <w:szCs w:val="21"/>
        </w:rPr>
        <w:t>kalender</w:t>
      </w:r>
      <w:r w:rsidRPr="0010670E">
        <w:rPr>
          <w:rFonts w:ascii="Calibri" w:eastAsia="Calibri" w:hAnsi="Calibri" w:cs="Vrinda"/>
          <w:sz w:val="21"/>
          <w:szCs w:val="21"/>
        </w:rPr>
        <w:t xml:space="preserve">dagen, via het vereiste formulier (bijlage 3) bij </w:t>
      </w:r>
      <w:r w:rsidR="001A07E9">
        <w:rPr>
          <w:rFonts w:ascii="Calibri" w:eastAsia="Calibri" w:hAnsi="Calibri" w:cs="Vrinda"/>
          <w:sz w:val="21"/>
          <w:szCs w:val="21"/>
        </w:rPr>
        <w:t>het secretariaat</w:t>
      </w:r>
      <w:r w:rsidRPr="0010670E">
        <w:rPr>
          <w:rFonts w:ascii="Calibri" w:eastAsia="Calibri" w:hAnsi="Calibri" w:cs="Vrinda"/>
          <w:sz w:val="21"/>
          <w:szCs w:val="21"/>
        </w:rPr>
        <w:t xml:space="preserve"> van de externe beroepscommissie (zie contactgegevens hieronder). </w:t>
      </w:r>
    </w:p>
    <w:p w14:paraId="4743C44A" w14:textId="77777777" w:rsidR="0010670E" w:rsidRPr="0010670E" w:rsidRDefault="0010670E" w:rsidP="0010670E">
      <w:pPr>
        <w:jc w:val="both"/>
        <w:rPr>
          <w:rFonts w:ascii="Calibri" w:eastAsia="Calibri" w:hAnsi="Calibri" w:cs="Vrinda"/>
        </w:rPr>
      </w:pPr>
    </w:p>
    <w:p w14:paraId="43B98E7D" w14:textId="623EC470" w:rsidR="0010670E" w:rsidRPr="0010670E" w:rsidRDefault="005111C2" w:rsidP="005111C2">
      <w:pPr>
        <w:pBdr>
          <w:bottom w:val="single" w:sz="4" w:space="1" w:color="auto"/>
        </w:pBdr>
        <w:ind w:left="720"/>
        <w:contextualSpacing/>
        <w:jc w:val="both"/>
        <w:rPr>
          <w:rFonts w:ascii="Calibri" w:eastAsia="Calibri" w:hAnsi="Calibri" w:cs="Vrinda"/>
          <w:b/>
          <w:sz w:val="28"/>
          <w:szCs w:val="28"/>
        </w:rPr>
      </w:pPr>
      <w:r>
        <w:rPr>
          <w:rFonts w:ascii="Calibri" w:eastAsia="Calibri" w:hAnsi="Calibri" w:cs="Vrinda"/>
          <w:b/>
          <w:color w:val="0070C0"/>
          <w:sz w:val="28"/>
          <w:szCs w:val="28"/>
        </w:rPr>
        <w:t>3</w:t>
      </w:r>
      <w:r w:rsidR="0010670E" w:rsidRPr="0010670E">
        <w:rPr>
          <w:rFonts w:ascii="Calibri" w:eastAsia="Calibri" w:hAnsi="Calibri" w:cs="Vrinda"/>
          <w:b/>
          <w:color w:val="0070C0"/>
          <w:sz w:val="28"/>
          <w:szCs w:val="28"/>
        </w:rPr>
        <w:t xml:space="preserve">. </w:t>
      </w:r>
      <w:r w:rsidR="0010670E" w:rsidRPr="0010670E">
        <w:rPr>
          <w:rFonts w:ascii="Calibri" w:eastAsia="Calibri" w:hAnsi="Calibri" w:cs="Vrinda"/>
          <w:b/>
          <w:color w:val="4472C4"/>
          <w:sz w:val="28"/>
          <w:szCs w:val="28"/>
        </w:rPr>
        <w:t>Praktische informatie</w:t>
      </w:r>
    </w:p>
    <w:p w14:paraId="409C3B22" w14:textId="77777777" w:rsidR="0010670E" w:rsidRPr="0010670E" w:rsidRDefault="0010670E" w:rsidP="0010670E">
      <w:pPr>
        <w:jc w:val="both"/>
        <w:rPr>
          <w:rFonts w:ascii="Calibri" w:eastAsia="Calibri" w:hAnsi="Calibri" w:cs="Vrinda"/>
        </w:rPr>
      </w:pPr>
      <w:r w:rsidRPr="0010670E">
        <w:rPr>
          <w:rFonts w:ascii="Calibri" w:eastAsia="Calibri" w:hAnsi="Calibri" w:cs="Vrinda"/>
        </w:rPr>
        <w:t xml:space="preserve">We stellen de volgende documenten beschikbaar op …………………………………….. </w:t>
      </w:r>
      <w:r w:rsidRPr="0010670E">
        <w:rPr>
          <w:rFonts w:ascii="Calibri" w:eastAsia="Calibri" w:hAnsi="Calibri" w:cs="Vrinda"/>
          <w:highlight w:val="lightGray"/>
        </w:rPr>
        <w:t>[plaats in de instelling]</w:t>
      </w:r>
      <w:r w:rsidRPr="0010670E">
        <w:rPr>
          <w:rFonts w:ascii="Calibri" w:eastAsia="Calibri" w:hAnsi="Calibri" w:cs="Vrinda"/>
        </w:rPr>
        <w:t>, in papieren versie te raadplegen ter plaatse :</w:t>
      </w:r>
    </w:p>
    <w:p w14:paraId="44956C81" w14:textId="77777777" w:rsidR="0010670E" w:rsidRPr="0010670E" w:rsidRDefault="0010670E" w:rsidP="0010670E">
      <w:pPr>
        <w:numPr>
          <w:ilvl w:val="0"/>
          <w:numId w:val="15"/>
        </w:numPr>
        <w:contextualSpacing/>
        <w:jc w:val="both"/>
        <w:rPr>
          <w:rFonts w:ascii="Calibri" w:eastAsia="Calibri" w:hAnsi="Calibri" w:cs="Vrinda"/>
        </w:rPr>
      </w:pPr>
      <w:r w:rsidRPr="0010670E">
        <w:rPr>
          <w:rFonts w:ascii="Calibri" w:eastAsia="Calibri" w:hAnsi="Calibri" w:cs="Vrinda"/>
        </w:rPr>
        <w:t>Een functiewijzer die u een globaal en gestructureerd overzicht biedt van alle bestaande sectorale functies.</w:t>
      </w:r>
    </w:p>
    <w:p w14:paraId="337072F2" w14:textId="77777777" w:rsidR="0010670E" w:rsidRPr="0010670E" w:rsidRDefault="0010670E" w:rsidP="0010670E">
      <w:pPr>
        <w:numPr>
          <w:ilvl w:val="0"/>
          <w:numId w:val="15"/>
        </w:numPr>
        <w:contextualSpacing/>
        <w:jc w:val="both"/>
        <w:rPr>
          <w:rFonts w:ascii="Calibri" w:eastAsia="Calibri" w:hAnsi="Calibri" w:cs="Vrinda"/>
        </w:rPr>
      </w:pPr>
      <w:r w:rsidRPr="0010670E">
        <w:rPr>
          <w:rFonts w:ascii="Calibri" w:eastAsia="Calibri" w:hAnsi="Calibri" w:cs="Vrinda"/>
        </w:rPr>
        <w:t>De sectorale functiebeschrijvingen van kracht.</w:t>
      </w:r>
    </w:p>
    <w:p w14:paraId="7BF67ED5" w14:textId="77777777" w:rsidR="0010670E" w:rsidRPr="0010670E" w:rsidRDefault="0010670E" w:rsidP="0010670E">
      <w:pPr>
        <w:numPr>
          <w:ilvl w:val="0"/>
          <w:numId w:val="15"/>
        </w:numPr>
        <w:contextualSpacing/>
        <w:jc w:val="both"/>
        <w:rPr>
          <w:rFonts w:ascii="Calibri" w:eastAsia="Calibri" w:hAnsi="Calibri" w:cs="Vrinda"/>
        </w:rPr>
      </w:pPr>
      <w:r w:rsidRPr="0010670E">
        <w:rPr>
          <w:rFonts w:ascii="Calibri" w:eastAsia="Calibri" w:hAnsi="Calibri" w:cs="Vrinda"/>
        </w:rPr>
        <w:t xml:space="preserve">De formulieren die nodig zijn voor het mogelijke beroep tegen deze toewijzing, die u ook als bijlagen vindt aan dit document. </w:t>
      </w:r>
    </w:p>
    <w:p w14:paraId="3A6CB82D" w14:textId="77777777" w:rsidR="0010670E" w:rsidRPr="0010670E" w:rsidRDefault="0010670E" w:rsidP="0010670E">
      <w:pPr>
        <w:jc w:val="both"/>
        <w:rPr>
          <w:rFonts w:ascii="Calibri" w:eastAsia="Calibri" w:hAnsi="Calibri" w:cs="Vrinda"/>
        </w:rPr>
      </w:pPr>
      <w:r w:rsidRPr="0010670E">
        <w:rPr>
          <w:rFonts w:ascii="Calibri" w:eastAsia="Calibri" w:hAnsi="Calibri" w:cs="Vrinda"/>
        </w:rPr>
        <w:t>Deze documenten zijn eveneens beschikbaar</w:t>
      </w:r>
      <w:r w:rsidRPr="0010670E">
        <w:rPr>
          <w:rFonts w:ascii="Calibri" w:eastAsia="Calibri" w:hAnsi="Calibri" w:cs="Vrinda"/>
          <w:vertAlign w:val="superscript"/>
        </w:rPr>
        <w:footnoteReference w:id="4"/>
      </w:r>
      <w:r w:rsidRPr="0010670E">
        <w:rPr>
          <w:rFonts w:ascii="Calibri" w:eastAsia="Calibri" w:hAnsi="Calibri" w:cs="Vrinda"/>
        </w:rPr>
        <w:t xml:space="preserve"> op de website van IFIC (</w:t>
      </w:r>
      <w:hyperlink r:id="rId8" w:history="1">
        <w:r w:rsidRPr="0010670E">
          <w:rPr>
            <w:rFonts w:ascii="Calibri" w:eastAsia="Calibri" w:hAnsi="Calibri" w:cs="Vrinda"/>
            <w:color w:val="0563C1"/>
            <w:u w:val="single"/>
          </w:rPr>
          <w:t>www.if-ic.org</w:t>
        </w:r>
      </w:hyperlink>
      <w:r w:rsidRPr="0010670E">
        <w:rPr>
          <w:rFonts w:ascii="Calibri" w:eastAsia="Calibri" w:hAnsi="Calibri" w:cs="Vrinda"/>
        </w:rPr>
        <w:t>) waar u ook algemene informatie vindt</w:t>
      </w:r>
      <w:r w:rsidRPr="0010670E">
        <w:rPr>
          <w:rFonts w:ascii="Calibri" w:eastAsia="Calibri" w:hAnsi="Calibri" w:cs="Vrinda"/>
          <w:color w:val="FF0000"/>
        </w:rPr>
        <w:t xml:space="preserve"> </w:t>
      </w:r>
      <w:r w:rsidRPr="0010670E">
        <w:rPr>
          <w:rFonts w:ascii="Calibri" w:eastAsia="Calibri" w:hAnsi="Calibri" w:cs="Vrinda"/>
        </w:rPr>
        <w:t xml:space="preserve">over deze nieuwe functieclassificatie. </w:t>
      </w:r>
    </w:p>
    <w:p w14:paraId="77E2677E" w14:textId="77777777" w:rsidR="0010670E" w:rsidRPr="0010670E" w:rsidRDefault="0010670E" w:rsidP="0010670E">
      <w:pPr>
        <w:spacing w:after="0"/>
        <w:jc w:val="both"/>
        <w:rPr>
          <w:rFonts w:ascii="Calibri" w:eastAsia="Calibri" w:hAnsi="Calibri" w:cs="Vrinda"/>
        </w:rPr>
      </w:pPr>
    </w:p>
    <w:tbl>
      <w:tblPr>
        <w:tblStyle w:val="Grilledutableau"/>
        <w:tblW w:w="9781" w:type="dxa"/>
        <w:tblInd w:w="-152" w:type="dxa"/>
        <w:tblLook w:val="04A0" w:firstRow="1" w:lastRow="0" w:firstColumn="1" w:lastColumn="0" w:noHBand="0" w:noVBand="1"/>
      </w:tblPr>
      <w:tblGrid>
        <w:gridCol w:w="5077"/>
        <w:gridCol w:w="4704"/>
      </w:tblGrid>
      <w:tr w:rsidR="0010670E" w:rsidRPr="0010670E" w14:paraId="4D4360B3" w14:textId="77777777" w:rsidTr="003A566D">
        <w:tc>
          <w:tcPr>
            <w:tcW w:w="5077" w:type="dxa"/>
          </w:tcPr>
          <w:p w14:paraId="43A9421C" w14:textId="77777777" w:rsidR="0010670E" w:rsidRPr="0010670E" w:rsidRDefault="0010670E" w:rsidP="0010670E">
            <w:pPr>
              <w:jc w:val="both"/>
              <w:rPr>
                <w:rFonts w:ascii="Calibri" w:eastAsia="Calibri" w:hAnsi="Calibri" w:cs="Vrinda"/>
                <w:b/>
                <w:u w:val="single"/>
                <w:lang w:val="nl-BE"/>
              </w:rPr>
            </w:pPr>
            <w:r w:rsidRPr="0010670E">
              <w:rPr>
                <w:rFonts w:ascii="Calibri" w:eastAsia="Calibri" w:hAnsi="Calibri" w:cs="Vrinda"/>
                <w:b/>
                <w:u w:val="single"/>
                <w:lang w:val="nl-BE"/>
              </w:rPr>
              <w:t xml:space="preserve">Gegevens van de procesverantwoordelijke en secretaris van de interne beroepscommissie (+ plek van indiening van de beroepen): </w:t>
            </w:r>
          </w:p>
          <w:p w14:paraId="4F5A1765" w14:textId="77777777" w:rsidR="0010670E" w:rsidRPr="0010670E" w:rsidRDefault="0010670E" w:rsidP="0010670E">
            <w:pPr>
              <w:contextualSpacing/>
              <w:jc w:val="both"/>
              <w:rPr>
                <w:rFonts w:ascii="Calibri" w:eastAsia="Calibri" w:hAnsi="Calibri" w:cs="Vrinda"/>
                <w:sz w:val="16"/>
                <w:szCs w:val="16"/>
                <w:lang w:val="nl-BE"/>
              </w:rPr>
            </w:pPr>
          </w:p>
        </w:tc>
        <w:tc>
          <w:tcPr>
            <w:tcW w:w="4704" w:type="dxa"/>
          </w:tcPr>
          <w:p w14:paraId="4E4054C2" w14:textId="77777777" w:rsidR="0010670E" w:rsidRPr="0010670E" w:rsidRDefault="0010670E" w:rsidP="0010670E">
            <w:pPr>
              <w:jc w:val="both"/>
              <w:rPr>
                <w:rFonts w:ascii="Calibri" w:eastAsia="Calibri" w:hAnsi="Calibri" w:cs="Vrinda"/>
                <w:b/>
                <w:u w:val="single"/>
                <w:lang w:val="nl-BE"/>
              </w:rPr>
            </w:pPr>
            <w:r w:rsidRPr="0010670E">
              <w:rPr>
                <w:rFonts w:ascii="Calibri" w:eastAsia="Calibri" w:hAnsi="Calibri" w:cs="Vrinda"/>
                <w:b/>
                <w:u w:val="single"/>
                <w:lang w:val="nl-BE"/>
              </w:rPr>
              <w:t xml:space="preserve">Gegevens van het secretariaat van de externe beroepscommissie (waaraan de dossiers van de externe beroepen worden overgemaakt): </w:t>
            </w:r>
          </w:p>
          <w:p w14:paraId="150072DE" w14:textId="77777777" w:rsidR="0010670E" w:rsidRPr="0010670E" w:rsidRDefault="0010670E" w:rsidP="0010670E">
            <w:pPr>
              <w:contextualSpacing/>
              <w:jc w:val="both"/>
              <w:rPr>
                <w:rFonts w:ascii="Calibri" w:eastAsia="Calibri" w:hAnsi="Calibri" w:cs="Vrinda"/>
                <w:sz w:val="16"/>
                <w:szCs w:val="16"/>
                <w:lang w:val="nl-BE"/>
              </w:rPr>
            </w:pPr>
          </w:p>
        </w:tc>
      </w:tr>
      <w:tr w:rsidR="0010670E" w:rsidRPr="000B1E11" w14:paraId="3D9B4ED8" w14:textId="77777777" w:rsidTr="003A566D">
        <w:tc>
          <w:tcPr>
            <w:tcW w:w="5077" w:type="dxa"/>
          </w:tcPr>
          <w:p w14:paraId="2CE199C1"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w:t>
            </w:r>
          </w:p>
          <w:p w14:paraId="65D45C13"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w:t>
            </w:r>
          </w:p>
          <w:p w14:paraId="1EDD3260"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w:t>
            </w:r>
          </w:p>
          <w:p w14:paraId="26E24ED0" w14:textId="77777777" w:rsidR="0010670E" w:rsidRPr="0010670E" w:rsidRDefault="0010670E" w:rsidP="0010670E">
            <w:pPr>
              <w:contextualSpacing/>
              <w:jc w:val="both"/>
              <w:rPr>
                <w:rFonts w:ascii="Calibri" w:eastAsia="Calibri" w:hAnsi="Calibri" w:cs="Vrinda"/>
                <w:sz w:val="16"/>
                <w:szCs w:val="16"/>
              </w:rPr>
            </w:pPr>
          </w:p>
        </w:tc>
        <w:tc>
          <w:tcPr>
            <w:tcW w:w="4704" w:type="dxa"/>
          </w:tcPr>
          <w:p w14:paraId="52F65568" w14:textId="25CDCCC7" w:rsidR="0010670E" w:rsidRPr="0058756F" w:rsidRDefault="0010670E" w:rsidP="0010670E">
            <w:pPr>
              <w:jc w:val="both"/>
              <w:rPr>
                <w:rFonts w:ascii="Calibri" w:eastAsia="Calibri" w:hAnsi="Calibri" w:cs="Vrinda"/>
                <w:b/>
                <w:lang w:val="nl-BE"/>
              </w:rPr>
            </w:pPr>
            <w:r w:rsidRPr="0058756F">
              <w:rPr>
                <w:rFonts w:ascii="Calibri" w:eastAsia="Calibri" w:hAnsi="Calibri" w:cs="Vrinda"/>
                <w:b/>
                <w:lang w:val="nl-BE"/>
              </w:rPr>
              <w:t xml:space="preserve">IFIC </w:t>
            </w:r>
            <w:r w:rsidR="0058756F" w:rsidRPr="0058756F">
              <w:rPr>
                <w:rFonts w:ascii="Calibri" w:eastAsia="Calibri" w:hAnsi="Calibri" w:cs="Vrinda"/>
                <w:b/>
                <w:lang w:val="nl-BE"/>
              </w:rPr>
              <w:t>–</w:t>
            </w:r>
            <w:r w:rsidRPr="0058756F">
              <w:rPr>
                <w:rFonts w:ascii="Calibri" w:eastAsia="Calibri" w:hAnsi="Calibri" w:cs="Vrinda"/>
                <w:b/>
                <w:lang w:val="nl-BE"/>
              </w:rPr>
              <w:t xml:space="preserve"> </w:t>
            </w:r>
            <w:r w:rsidR="0058756F" w:rsidRPr="0058756F">
              <w:rPr>
                <w:rFonts w:ascii="Calibri" w:eastAsia="Calibri" w:hAnsi="Calibri" w:cs="Vrinda"/>
                <w:b/>
                <w:lang w:val="nl-BE"/>
              </w:rPr>
              <w:t>Secretariaat van de e</w:t>
            </w:r>
            <w:r w:rsidRPr="0058756F">
              <w:rPr>
                <w:rFonts w:ascii="Calibri" w:eastAsia="Calibri" w:hAnsi="Calibri" w:cs="Vrinda"/>
                <w:b/>
                <w:lang w:val="nl-BE"/>
              </w:rPr>
              <w:t>xterne beroep</w:t>
            </w:r>
            <w:r w:rsidR="0058756F">
              <w:rPr>
                <w:rFonts w:ascii="Calibri" w:eastAsia="Calibri" w:hAnsi="Calibri" w:cs="Vrinda"/>
                <w:b/>
                <w:lang w:val="nl-BE"/>
              </w:rPr>
              <w:t>scommissie</w:t>
            </w:r>
          </w:p>
          <w:p w14:paraId="4F375A6F" w14:textId="6335B70C" w:rsidR="0010670E" w:rsidRPr="0010670E" w:rsidRDefault="0010670E" w:rsidP="0010670E">
            <w:pPr>
              <w:jc w:val="both"/>
              <w:rPr>
                <w:rFonts w:ascii="Calibri" w:eastAsia="Calibri" w:hAnsi="Calibri" w:cs="Vrinda"/>
              </w:rPr>
            </w:pPr>
            <w:proofErr w:type="spellStart"/>
            <w:r w:rsidRPr="0010670E">
              <w:rPr>
                <w:rFonts w:ascii="Calibri" w:eastAsia="Calibri" w:hAnsi="Calibri" w:cs="Vrinda"/>
              </w:rPr>
              <w:t>Sainctelettesquare</w:t>
            </w:r>
            <w:proofErr w:type="spellEnd"/>
            <w:r w:rsidRPr="0010670E">
              <w:rPr>
                <w:rFonts w:ascii="Calibri" w:eastAsia="Calibri" w:hAnsi="Calibri" w:cs="Vrinda"/>
              </w:rPr>
              <w:t xml:space="preserve"> 13</w:t>
            </w:r>
          </w:p>
          <w:p w14:paraId="1995447F"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1000 BRUSSEL</w:t>
            </w:r>
          </w:p>
          <w:p w14:paraId="0E716C65" w14:textId="77777777" w:rsidR="0010670E" w:rsidRPr="0010670E" w:rsidRDefault="0010670E" w:rsidP="0010670E">
            <w:pPr>
              <w:contextualSpacing/>
              <w:jc w:val="both"/>
              <w:rPr>
                <w:rFonts w:ascii="Calibri" w:eastAsia="Calibri" w:hAnsi="Calibri" w:cs="Vrinda"/>
                <w:sz w:val="16"/>
                <w:szCs w:val="16"/>
              </w:rPr>
            </w:pPr>
          </w:p>
          <w:p w14:paraId="30581145" w14:textId="77777777" w:rsidR="0010670E" w:rsidRPr="0010670E" w:rsidRDefault="0010670E" w:rsidP="0010670E">
            <w:pPr>
              <w:contextualSpacing/>
              <w:jc w:val="both"/>
              <w:rPr>
                <w:rFonts w:ascii="Calibri" w:eastAsia="Calibri" w:hAnsi="Calibri" w:cs="Vrinda"/>
                <w:sz w:val="16"/>
                <w:szCs w:val="16"/>
              </w:rPr>
            </w:pPr>
            <w:r w:rsidRPr="0010670E">
              <w:rPr>
                <w:rFonts w:ascii="Calibri" w:eastAsia="Calibri" w:hAnsi="Calibri" w:cs="Vrinda"/>
                <w:color w:val="0563C1"/>
                <w:u w:val="single"/>
              </w:rPr>
              <w:lastRenderedPageBreak/>
              <w:t xml:space="preserve">Mail: </w:t>
            </w:r>
            <w:hyperlink r:id="rId9" w:history="1">
              <w:r w:rsidRPr="0010670E">
                <w:rPr>
                  <w:rFonts w:ascii="Calibri" w:eastAsia="Calibri" w:hAnsi="Calibri" w:cs="Vrinda"/>
                  <w:color w:val="0563C1"/>
                  <w:u w:val="single"/>
                </w:rPr>
                <w:t>Externeberoepen.fed.pub@if-ic.org</w:t>
              </w:r>
            </w:hyperlink>
            <w:r w:rsidRPr="0010670E">
              <w:rPr>
                <w:rFonts w:ascii="Calibri" w:eastAsia="Calibri" w:hAnsi="Calibri" w:cs="Vrinda"/>
              </w:rPr>
              <w:t xml:space="preserve"> </w:t>
            </w:r>
          </w:p>
        </w:tc>
      </w:tr>
    </w:tbl>
    <w:p w14:paraId="6BF46C01" w14:textId="3C87270E" w:rsidR="0010670E" w:rsidRPr="0010670E" w:rsidRDefault="0010670E" w:rsidP="0010670E">
      <w:pPr>
        <w:jc w:val="both"/>
        <w:rPr>
          <w:rFonts w:ascii="Calibri" w:eastAsia="Calibri" w:hAnsi="Calibri" w:cs="Vrinda"/>
          <w:b/>
          <w:sz w:val="16"/>
          <w:szCs w:val="16"/>
          <w:u w:val="single"/>
        </w:rPr>
      </w:pPr>
      <w:r w:rsidRPr="0010670E">
        <w:rPr>
          <w:rFonts w:ascii="Calibri" w:eastAsia="Calibri" w:hAnsi="Calibri" w:cs="Vrinda"/>
          <w:b/>
          <w:u w:val="single"/>
        </w:rPr>
        <w:lastRenderedPageBreak/>
        <w:t>Bijlagen</w:t>
      </w:r>
      <w:r w:rsidR="00E77110">
        <w:rPr>
          <w:rStyle w:val="Appelnotedebasdep"/>
          <w:rFonts w:ascii="Calibri" w:eastAsia="Calibri" w:hAnsi="Calibri" w:cs="Vrinda"/>
          <w:b/>
          <w:u w:val="single"/>
        </w:rPr>
        <w:footnoteReference w:id="5"/>
      </w:r>
      <w:r w:rsidRPr="0010670E">
        <w:rPr>
          <w:rFonts w:ascii="Calibri" w:eastAsia="Calibri" w:hAnsi="Calibri" w:cs="Vrinda"/>
          <w:b/>
          <w:u w:val="single"/>
        </w:rPr>
        <w:t xml:space="preserve">: </w:t>
      </w:r>
    </w:p>
    <w:p w14:paraId="1AE05861" w14:textId="141BE875"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 xml:space="preserve">Bijlage 1: Individuele toewijzingsfiche </w:t>
      </w:r>
    </w:p>
    <w:p w14:paraId="2BAB3803" w14:textId="2B0704FF"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2: Formulier voor het intern beroep</w:t>
      </w:r>
    </w:p>
    <w:p w14:paraId="62909C76" w14:textId="4757879F"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3: Formulier voor het extern beroep</w:t>
      </w:r>
    </w:p>
    <w:p w14:paraId="60CF3EBF" w14:textId="03FAC891"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4: Syntheseschema van de procedures</w:t>
      </w:r>
    </w:p>
    <w:p w14:paraId="09A7041A" w14:textId="77777777"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5: Lijst van de interne functies waarvan het barema geactiveerd wordt</w:t>
      </w:r>
    </w:p>
    <w:p w14:paraId="2749185D" w14:textId="77777777" w:rsidR="0010670E" w:rsidRPr="0010670E" w:rsidRDefault="0010670E" w:rsidP="0010670E">
      <w:pPr>
        <w:ind w:left="-426"/>
        <w:contextualSpacing/>
        <w:rPr>
          <w:rFonts w:ascii="Calibri" w:eastAsia="Calibri" w:hAnsi="Calibri" w:cs="Vrinda"/>
          <w:sz w:val="21"/>
          <w:szCs w:val="21"/>
        </w:rPr>
      </w:pPr>
    </w:p>
    <w:p w14:paraId="0500671C" w14:textId="77777777" w:rsidR="001F1993" w:rsidRDefault="001F1993"/>
    <w:sectPr w:rsidR="001F1993" w:rsidSect="001C684A">
      <w:footerReference w:type="default" r:id="rId10"/>
      <w:pgSz w:w="11906" w:h="16838"/>
      <w:pgMar w:top="1134"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1A79" w14:textId="77777777" w:rsidR="0010670E" w:rsidRDefault="0010670E" w:rsidP="0010670E">
      <w:pPr>
        <w:spacing w:after="0" w:line="240" w:lineRule="auto"/>
      </w:pPr>
      <w:r>
        <w:separator/>
      </w:r>
    </w:p>
  </w:endnote>
  <w:endnote w:type="continuationSeparator" w:id="0">
    <w:p w14:paraId="7242C082" w14:textId="77777777" w:rsidR="0010670E" w:rsidRDefault="0010670E" w:rsidP="0010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99260"/>
      <w:docPartObj>
        <w:docPartGallery w:val="Page Numbers (Bottom of Page)"/>
        <w:docPartUnique/>
      </w:docPartObj>
    </w:sdtPr>
    <w:sdtEndPr/>
    <w:sdtContent>
      <w:p w14:paraId="376201F8" w14:textId="77777777" w:rsidR="00C8085A" w:rsidRDefault="004B74A5">
        <w:pPr>
          <w:pStyle w:val="Pieddepage"/>
          <w:jc w:val="right"/>
        </w:pPr>
        <w:r>
          <w:fldChar w:fldCharType="begin"/>
        </w:r>
        <w:r>
          <w:instrText>PAGE   \* MERGEFORMAT</w:instrText>
        </w:r>
        <w:r>
          <w:fldChar w:fldCharType="separate"/>
        </w:r>
        <w:r w:rsidRPr="0062600E">
          <w:rPr>
            <w:noProof/>
            <w:lang w:val="fr-FR"/>
          </w:rPr>
          <w:t>4</w:t>
        </w:r>
        <w:r>
          <w:fldChar w:fldCharType="end"/>
        </w:r>
      </w:p>
    </w:sdtContent>
  </w:sdt>
  <w:p w14:paraId="45F250AC" w14:textId="77777777" w:rsidR="00C8085A" w:rsidRDefault="006A07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9AEDD" w14:textId="77777777" w:rsidR="0010670E" w:rsidRDefault="0010670E" w:rsidP="0010670E">
      <w:pPr>
        <w:spacing w:after="0" w:line="240" w:lineRule="auto"/>
      </w:pPr>
      <w:r>
        <w:separator/>
      </w:r>
    </w:p>
  </w:footnote>
  <w:footnote w:type="continuationSeparator" w:id="0">
    <w:p w14:paraId="19865F0A" w14:textId="77777777" w:rsidR="0010670E" w:rsidRDefault="0010670E" w:rsidP="0010670E">
      <w:pPr>
        <w:spacing w:after="0" w:line="240" w:lineRule="auto"/>
      </w:pPr>
      <w:r>
        <w:continuationSeparator/>
      </w:r>
    </w:p>
  </w:footnote>
  <w:footnote w:id="1">
    <w:p w14:paraId="3A38684D" w14:textId="5ECC2B60" w:rsidR="0010670E" w:rsidRPr="008072BC" w:rsidRDefault="0010670E" w:rsidP="0010670E">
      <w:pPr>
        <w:pStyle w:val="Notedebasdepage"/>
        <w:rPr>
          <w:sz w:val="16"/>
          <w:szCs w:val="16"/>
          <w:lang w:val="nl-BE"/>
        </w:rPr>
      </w:pPr>
      <w:r w:rsidRPr="009C4735">
        <w:rPr>
          <w:rStyle w:val="Appelnotedebasdep"/>
          <w:sz w:val="16"/>
          <w:szCs w:val="16"/>
        </w:rPr>
        <w:footnoteRef/>
      </w:r>
      <w:r w:rsidRPr="00372177">
        <w:rPr>
          <w:sz w:val="16"/>
          <w:szCs w:val="16"/>
          <w:lang w:val="nl-BE"/>
        </w:rPr>
        <w:t xml:space="preserve"> </w:t>
      </w:r>
      <w:r w:rsidRPr="008072BC">
        <w:rPr>
          <w:sz w:val="16"/>
          <w:szCs w:val="16"/>
          <w:lang w:val="nl-BE"/>
        </w:rPr>
        <w:t xml:space="preserve">Meer informatie : </w:t>
      </w:r>
      <w:r>
        <w:rPr>
          <w:sz w:val="16"/>
          <w:szCs w:val="16"/>
          <w:lang w:val="nl-BE"/>
        </w:rPr>
        <w:t>protocol IFIC – federale publieke sectoren: deel 1: toewijzingsprocedures van de sectorale IFIC-functies en deel 2</w:t>
      </w:r>
      <w:r w:rsidR="00EE573F">
        <w:rPr>
          <w:sz w:val="16"/>
          <w:szCs w:val="16"/>
          <w:lang w:val="nl-BE"/>
        </w:rPr>
        <w:t xml:space="preserve"> </w:t>
      </w:r>
      <w:r w:rsidR="00EE573F" w:rsidRPr="006A0778">
        <w:rPr>
          <w:sz w:val="16"/>
          <w:szCs w:val="16"/>
          <w:lang w:val="nl-BE"/>
        </w:rPr>
        <w:t>en 3</w:t>
      </w:r>
      <w:r>
        <w:rPr>
          <w:sz w:val="16"/>
          <w:szCs w:val="16"/>
          <w:lang w:val="nl-BE"/>
        </w:rPr>
        <w:t xml:space="preserve">: activering van de barema’s (05/10/2021 en </w:t>
      </w:r>
      <w:r w:rsidR="00EE573F" w:rsidRPr="006A0778">
        <w:rPr>
          <w:sz w:val="16"/>
          <w:szCs w:val="16"/>
          <w:lang w:val="nl-BE"/>
        </w:rPr>
        <w:t>24/02</w:t>
      </w:r>
      <w:r>
        <w:rPr>
          <w:sz w:val="16"/>
          <w:szCs w:val="16"/>
          <w:lang w:val="nl-BE"/>
        </w:rPr>
        <w:t>/2022).</w:t>
      </w:r>
    </w:p>
  </w:footnote>
  <w:footnote w:id="2">
    <w:p w14:paraId="21061483" w14:textId="430A1D3C" w:rsidR="0010670E" w:rsidRPr="007907A5" w:rsidRDefault="0010670E" w:rsidP="0010670E">
      <w:pPr>
        <w:pStyle w:val="Notedebasdepage"/>
        <w:rPr>
          <w:sz w:val="18"/>
          <w:szCs w:val="18"/>
          <w:lang w:val="nl-NL"/>
        </w:rPr>
      </w:pPr>
      <w:r>
        <w:rPr>
          <w:rStyle w:val="Appelnotedebasdep"/>
        </w:rPr>
        <w:footnoteRef/>
      </w:r>
      <w:r w:rsidRPr="008D304F">
        <w:rPr>
          <w:lang w:val="nl-BE"/>
        </w:rPr>
        <w:t xml:space="preserve"> </w:t>
      </w:r>
      <w:r w:rsidRPr="007907A5">
        <w:rPr>
          <w:sz w:val="18"/>
          <w:szCs w:val="18"/>
          <w:lang w:val="nl-BE"/>
        </w:rPr>
        <w:t>Indien uw functie overeenstemt met meer dan één sectorale functie, kunnen meerdere functies toegewezen worden (maximaal 3). Dan wordt de</w:t>
      </w:r>
      <w:r w:rsidR="00692D95">
        <w:rPr>
          <w:sz w:val="18"/>
          <w:szCs w:val="18"/>
          <w:lang w:val="nl-BE"/>
        </w:rPr>
        <w:t xml:space="preserve"> precieze</w:t>
      </w:r>
      <w:r w:rsidR="00DA375B">
        <w:rPr>
          <w:sz w:val="18"/>
          <w:szCs w:val="18"/>
          <w:lang w:val="nl-BE"/>
        </w:rPr>
        <w:t xml:space="preserve"> </w:t>
      </w:r>
      <w:r w:rsidRPr="007907A5">
        <w:rPr>
          <w:sz w:val="18"/>
          <w:szCs w:val="18"/>
          <w:lang w:val="nl-BE"/>
        </w:rPr>
        <w:t>verdeling</w:t>
      </w:r>
      <w:r w:rsidR="00DA375B">
        <w:rPr>
          <w:sz w:val="18"/>
          <w:szCs w:val="18"/>
          <w:lang w:val="nl-BE"/>
        </w:rPr>
        <w:t>spercentage</w:t>
      </w:r>
      <w:r w:rsidRPr="007907A5">
        <w:rPr>
          <w:sz w:val="18"/>
          <w:szCs w:val="18"/>
          <w:lang w:val="nl-BE"/>
        </w:rPr>
        <w:t xml:space="preserve"> tussen deze functies</w:t>
      </w:r>
      <w:r w:rsidR="000B1E11">
        <w:rPr>
          <w:sz w:val="18"/>
          <w:szCs w:val="18"/>
          <w:lang w:val="nl-BE"/>
        </w:rPr>
        <w:t xml:space="preserve"> </w:t>
      </w:r>
      <w:r w:rsidR="00692D95">
        <w:rPr>
          <w:sz w:val="18"/>
          <w:szCs w:val="18"/>
          <w:lang w:val="nl-BE"/>
        </w:rPr>
        <w:t>weergegeven</w:t>
      </w:r>
      <w:r w:rsidRPr="007907A5">
        <w:rPr>
          <w:sz w:val="18"/>
          <w:szCs w:val="18"/>
          <w:lang w:val="nl-BE"/>
        </w:rPr>
        <w:t xml:space="preserve">: dit noemen we een hybride functietoewijzing. </w:t>
      </w:r>
    </w:p>
  </w:footnote>
  <w:footnote w:id="3">
    <w:p w14:paraId="014DA475" w14:textId="3DD778C7" w:rsidR="0010670E" w:rsidRPr="00EB220F" w:rsidRDefault="0010670E" w:rsidP="0010670E">
      <w:pPr>
        <w:pStyle w:val="Notedebasdepage"/>
        <w:rPr>
          <w:lang w:val="nl-BE"/>
        </w:rPr>
      </w:pPr>
      <w:r w:rsidRPr="007907A5">
        <w:rPr>
          <w:rStyle w:val="Appelnotedebasdep"/>
          <w:sz w:val="18"/>
          <w:szCs w:val="18"/>
        </w:rPr>
        <w:footnoteRef/>
      </w:r>
      <w:r w:rsidRPr="007907A5">
        <w:rPr>
          <w:sz w:val="18"/>
          <w:szCs w:val="18"/>
          <w:lang w:val="nl-BE"/>
        </w:rPr>
        <w:t xml:space="preserve"> Indien uw functie </w:t>
      </w:r>
      <w:r w:rsidR="00E27C1C">
        <w:rPr>
          <w:sz w:val="18"/>
          <w:szCs w:val="18"/>
          <w:lang w:val="nl-BE"/>
        </w:rPr>
        <w:t xml:space="preserve"> met geen enkele</w:t>
      </w:r>
      <w:r w:rsidRPr="007907A5">
        <w:rPr>
          <w:sz w:val="18"/>
          <w:szCs w:val="18"/>
          <w:lang w:val="nl-BE"/>
        </w:rPr>
        <w:t xml:space="preserve"> sectorale functie</w:t>
      </w:r>
      <w:r w:rsidR="00E27C1C">
        <w:rPr>
          <w:sz w:val="18"/>
          <w:szCs w:val="18"/>
          <w:lang w:val="nl-BE"/>
        </w:rPr>
        <w:t xml:space="preserve"> overeenstemt</w:t>
      </w:r>
      <w:r w:rsidRPr="007907A5">
        <w:rPr>
          <w:sz w:val="18"/>
          <w:szCs w:val="18"/>
          <w:lang w:val="nl-BE"/>
        </w:rPr>
        <w:t>, kan u een “ontbrekende functie” vermeld zien op uw fiche. In dat geval wordt enkel de categorie, bepaald door de werkgever op basis van een vergelijking met bestaande sectorale functies, vermeld op uw fiche.</w:t>
      </w:r>
      <w:r w:rsidRPr="008072BC">
        <w:rPr>
          <w:sz w:val="16"/>
          <w:szCs w:val="16"/>
          <w:lang w:val="nl-BE"/>
        </w:rPr>
        <w:t xml:space="preserve">  </w:t>
      </w:r>
    </w:p>
  </w:footnote>
  <w:footnote w:id="4">
    <w:p w14:paraId="43733FC3" w14:textId="583DDCC3" w:rsidR="0010670E" w:rsidRPr="007B4DF4" w:rsidRDefault="0010670E" w:rsidP="0010670E">
      <w:pPr>
        <w:pStyle w:val="Notedebasdepage"/>
        <w:rPr>
          <w:sz w:val="18"/>
          <w:szCs w:val="18"/>
          <w:lang w:val="nl-BE"/>
        </w:rPr>
      </w:pPr>
      <w:r w:rsidRPr="007B4DF4">
        <w:rPr>
          <w:rStyle w:val="Appelnotedebasdep"/>
          <w:sz w:val="18"/>
          <w:szCs w:val="18"/>
        </w:rPr>
        <w:footnoteRef/>
      </w:r>
      <w:r w:rsidRPr="007B4DF4">
        <w:rPr>
          <w:sz w:val="18"/>
          <w:szCs w:val="18"/>
          <w:lang w:val="nl-BE"/>
        </w:rPr>
        <w:t xml:space="preserve"> De werkgever kan deze ook ter beschikking stellen op intranet</w:t>
      </w:r>
      <w:r w:rsidR="00EC65E0">
        <w:rPr>
          <w:sz w:val="18"/>
          <w:szCs w:val="18"/>
          <w:lang w:val="nl-BE"/>
        </w:rPr>
        <w:t xml:space="preserve"> indien voorhanden</w:t>
      </w:r>
      <w:r w:rsidRPr="007B4DF4">
        <w:rPr>
          <w:sz w:val="18"/>
          <w:szCs w:val="18"/>
          <w:lang w:val="nl-BE"/>
        </w:rPr>
        <w:t xml:space="preserve">. </w:t>
      </w:r>
    </w:p>
  </w:footnote>
  <w:footnote w:id="5">
    <w:p w14:paraId="27F219BB" w14:textId="2B820EE2" w:rsidR="00E77110" w:rsidRPr="003E4752" w:rsidRDefault="00E77110">
      <w:pPr>
        <w:pStyle w:val="Notedebasdepage"/>
        <w:rPr>
          <w:sz w:val="18"/>
          <w:szCs w:val="18"/>
          <w:lang w:val="nl-NL"/>
        </w:rPr>
      </w:pPr>
      <w:r w:rsidRPr="003E4752">
        <w:rPr>
          <w:rStyle w:val="Appelnotedebasdep"/>
          <w:sz w:val="18"/>
          <w:szCs w:val="18"/>
        </w:rPr>
        <w:footnoteRef/>
      </w:r>
      <w:r w:rsidRPr="003E4752">
        <w:rPr>
          <w:sz w:val="18"/>
          <w:szCs w:val="18"/>
          <w:lang w:val="nl-BE"/>
        </w:rPr>
        <w:t xml:space="preserve"> </w:t>
      </w:r>
      <w:r w:rsidRPr="003E4752">
        <w:rPr>
          <w:sz w:val="18"/>
          <w:szCs w:val="18"/>
          <w:lang w:val="nl-NL"/>
        </w:rPr>
        <w:t xml:space="preserve">Documenten </w:t>
      </w:r>
      <w:r>
        <w:rPr>
          <w:sz w:val="18"/>
          <w:szCs w:val="18"/>
          <w:lang w:val="nl-NL"/>
        </w:rPr>
        <w:t>bij</w:t>
      </w:r>
      <w:r w:rsidRPr="003E4752">
        <w:rPr>
          <w:sz w:val="18"/>
          <w:szCs w:val="18"/>
          <w:lang w:val="nl-NL"/>
        </w:rPr>
        <w:t xml:space="preserve"> te voegen door de werkgever op basis van de modeldocumenten ter beschikking gesteld door IFIC op zijn website, ofwel op te stellen door de werkgever zelf (bijlage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744"/>
    <w:multiLevelType w:val="hybridMultilevel"/>
    <w:tmpl w:val="9ABA4194"/>
    <w:lvl w:ilvl="0" w:tplc="80305980">
      <w:numFmt w:val="bullet"/>
      <w:lvlText w:val="-"/>
      <w:lvlJc w:val="left"/>
      <w:pPr>
        <w:ind w:left="1636" w:hanging="360"/>
      </w:pPr>
      <w:rPr>
        <w:rFonts w:ascii="Calibri" w:eastAsiaTheme="minorHAnsi" w:hAnsi="Calibri" w:cs="Calibri" w:hint="default"/>
      </w:rPr>
    </w:lvl>
    <w:lvl w:ilvl="1" w:tplc="08130003">
      <w:start w:val="1"/>
      <w:numFmt w:val="bullet"/>
      <w:lvlText w:val="o"/>
      <w:lvlJc w:val="left"/>
      <w:pPr>
        <w:ind w:left="2356" w:hanging="360"/>
      </w:pPr>
      <w:rPr>
        <w:rFonts w:ascii="Courier New" w:hAnsi="Courier New" w:cs="Courier New" w:hint="default"/>
      </w:rPr>
    </w:lvl>
    <w:lvl w:ilvl="2" w:tplc="08130005">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1" w15:restartNumberingAfterBreak="0">
    <w:nsid w:val="0627490D"/>
    <w:multiLevelType w:val="hybridMultilevel"/>
    <w:tmpl w:val="A38A918C"/>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DE758F"/>
    <w:multiLevelType w:val="hybridMultilevel"/>
    <w:tmpl w:val="E520AFAE"/>
    <w:lvl w:ilvl="0" w:tplc="99A83450">
      <w:numFmt w:val="bullet"/>
      <w:lvlText w:val=""/>
      <w:lvlJc w:val="left"/>
      <w:pPr>
        <w:ind w:left="720" w:hanging="360"/>
      </w:pPr>
      <w:rPr>
        <w:rFonts w:ascii="Wingdings" w:eastAsiaTheme="minorHAnsi" w:hAnsi="Wingdings" w:cstheme="minorBidi" w:hint="default"/>
      </w:rPr>
    </w:lvl>
    <w:lvl w:ilvl="1" w:tplc="094270DA">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0C74CF0"/>
    <w:multiLevelType w:val="hybridMultilevel"/>
    <w:tmpl w:val="6AD6332C"/>
    <w:lvl w:ilvl="0" w:tplc="99A83450">
      <w:numFmt w:val="bullet"/>
      <w:lvlText w:val=""/>
      <w:lvlJc w:val="left"/>
      <w:pPr>
        <w:ind w:left="720" w:hanging="360"/>
      </w:pPr>
      <w:rPr>
        <w:rFonts w:ascii="Wingdings" w:eastAsiaTheme="minorHAnsi" w:hAnsi="Wingdings" w:cstheme="minorBidi" w:hint="default"/>
      </w:rPr>
    </w:lvl>
    <w:lvl w:ilvl="1" w:tplc="0813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593D61"/>
    <w:multiLevelType w:val="hybridMultilevel"/>
    <w:tmpl w:val="91A01D9A"/>
    <w:lvl w:ilvl="0" w:tplc="E6166BDE">
      <w:numFmt w:val="bullet"/>
      <w:lvlText w:val="-"/>
      <w:lvlJc w:val="left"/>
      <w:pPr>
        <w:ind w:left="720" w:hanging="360"/>
      </w:pPr>
      <w:rPr>
        <w:rFonts w:ascii="Calibri" w:eastAsia="Times New Roman" w:hAnsi="Calibri" w:cs="Calibri" w:hint="default"/>
        <w:color w:val="3B3838" w:themeColor="background2" w:themeShade="40"/>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795CC1"/>
    <w:multiLevelType w:val="hybridMultilevel"/>
    <w:tmpl w:val="E51642C8"/>
    <w:lvl w:ilvl="0" w:tplc="E01E916E">
      <w:numFmt w:val="bullet"/>
      <w:lvlText w:val=""/>
      <w:lvlJc w:val="left"/>
      <w:pPr>
        <w:ind w:left="720" w:hanging="360"/>
      </w:pPr>
      <w:rPr>
        <w:rFonts w:ascii="Wingdings" w:eastAsiaTheme="minorHAnsi" w:hAnsi="Wingdings" w:cstheme="minorBidi" w:hint="default"/>
        <w:b/>
        <w:bCs w:val="0"/>
      </w:rPr>
    </w:lvl>
    <w:lvl w:ilvl="1" w:tplc="094270DA">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1224BC"/>
    <w:multiLevelType w:val="hybridMultilevel"/>
    <w:tmpl w:val="10668684"/>
    <w:lvl w:ilvl="0" w:tplc="080C000F">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680399F"/>
    <w:multiLevelType w:val="hybridMultilevel"/>
    <w:tmpl w:val="904ADCE6"/>
    <w:lvl w:ilvl="0" w:tplc="4C58553C">
      <w:start w:val="1"/>
      <w:numFmt w:val="bullet"/>
      <w:lvlText w:val="×"/>
      <w:lvlJc w:val="left"/>
      <w:pPr>
        <w:ind w:left="1080" w:hanging="360"/>
      </w:pPr>
      <w:rPr>
        <w:rFonts w:ascii="Calibri"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8" w15:restartNumberingAfterBreak="0">
    <w:nsid w:val="2B410C7A"/>
    <w:multiLevelType w:val="hybridMultilevel"/>
    <w:tmpl w:val="CB10C7AE"/>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32761E78"/>
    <w:multiLevelType w:val="hybridMultilevel"/>
    <w:tmpl w:val="9416971E"/>
    <w:lvl w:ilvl="0" w:tplc="99A83450">
      <w:numFmt w:val="bullet"/>
      <w:lvlText w:val=""/>
      <w:lvlJc w:val="left"/>
      <w:pPr>
        <w:ind w:left="720" w:hanging="360"/>
      </w:pPr>
      <w:rPr>
        <w:rFonts w:ascii="Wingdings" w:eastAsiaTheme="minorHAnsi" w:hAnsi="Wingdings" w:cstheme="minorBidi" w:hint="default"/>
      </w:rPr>
    </w:lvl>
    <w:lvl w:ilvl="1" w:tplc="99A83450">
      <w:numFmt w:val="bullet"/>
      <w:lvlText w:val=""/>
      <w:lvlJc w:val="left"/>
      <w:pPr>
        <w:ind w:left="1440" w:hanging="360"/>
      </w:pPr>
      <w:rPr>
        <w:rFonts w:ascii="Wingdings" w:eastAsiaTheme="minorHAnsi" w:hAnsi="Wingdings"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B347FA6"/>
    <w:multiLevelType w:val="hybridMultilevel"/>
    <w:tmpl w:val="02D644D8"/>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83B53EA"/>
    <w:multiLevelType w:val="hybridMultilevel"/>
    <w:tmpl w:val="F3D60DE8"/>
    <w:lvl w:ilvl="0" w:tplc="C2B0718E">
      <w:start w:val="1"/>
      <w:numFmt w:val="bullet"/>
      <w:lvlText w:val=""/>
      <w:lvlJc w:val="left"/>
      <w:pPr>
        <w:ind w:left="1560" w:hanging="360"/>
      </w:pPr>
      <w:rPr>
        <w:rFonts w:ascii="Wingdings" w:hAnsi="Wingdings" w:hint="default"/>
      </w:rPr>
    </w:lvl>
    <w:lvl w:ilvl="1" w:tplc="080C0003" w:tentative="1">
      <w:start w:val="1"/>
      <w:numFmt w:val="bullet"/>
      <w:lvlText w:val="o"/>
      <w:lvlJc w:val="left"/>
      <w:pPr>
        <w:ind w:left="2280" w:hanging="360"/>
      </w:pPr>
      <w:rPr>
        <w:rFonts w:ascii="Courier New" w:hAnsi="Courier New" w:cs="Courier New" w:hint="default"/>
      </w:rPr>
    </w:lvl>
    <w:lvl w:ilvl="2" w:tplc="080C0005" w:tentative="1">
      <w:start w:val="1"/>
      <w:numFmt w:val="bullet"/>
      <w:lvlText w:val=""/>
      <w:lvlJc w:val="left"/>
      <w:pPr>
        <w:ind w:left="3000" w:hanging="360"/>
      </w:pPr>
      <w:rPr>
        <w:rFonts w:ascii="Wingdings" w:hAnsi="Wingdings" w:hint="default"/>
      </w:rPr>
    </w:lvl>
    <w:lvl w:ilvl="3" w:tplc="080C0001" w:tentative="1">
      <w:start w:val="1"/>
      <w:numFmt w:val="bullet"/>
      <w:lvlText w:val=""/>
      <w:lvlJc w:val="left"/>
      <w:pPr>
        <w:ind w:left="3720" w:hanging="360"/>
      </w:pPr>
      <w:rPr>
        <w:rFonts w:ascii="Symbol" w:hAnsi="Symbol" w:hint="default"/>
      </w:rPr>
    </w:lvl>
    <w:lvl w:ilvl="4" w:tplc="080C0003" w:tentative="1">
      <w:start w:val="1"/>
      <w:numFmt w:val="bullet"/>
      <w:lvlText w:val="o"/>
      <w:lvlJc w:val="left"/>
      <w:pPr>
        <w:ind w:left="4440" w:hanging="360"/>
      </w:pPr>
      <w:rPr>
        <w:rFonts w:ascii="Courier New" w:hAnsi="Courier New" w:cs="Courier New" w:hint="default"/>
      </w:rPr>
    </w:lvl>
    <w:lvl w:ilvl="5" w:tplc="080C0005" w:tentative="1">
      <w:start w:val="1"/>
      <w:numFmt w:val="bullet"/>
      <w:lvlText w:val=""/>
      <w:lvlJc w:val="left"/>
      <w:pPr>
        <w:ind w:left="5160" w:hanging="360"/>
      </w:pPr>
      <w:rPr>
        <w:rFonts w:ascii="Wingdings" w:hAnsi="Wingdings" w:hint="default"/>
      </w:rPr>
    </w:lvl>
    <w:lvl w:ilvl="6" w:tplc="080C0001" w:tentative="1">
      <w:start w:val="1"/>
      <w:numFmt w:val="bullet"/>
      <w:lvlText w:val=""/>
      <w:lvlJc w:val="left"/>
      <w:pPr>
        <w:ind w:left="5880" w:hanging="360"/>
      </w:pPr>
      <w:rPr>
        <w:rFonts w:ascii="Symbol" w:hAnsi="Symbol" w:hint="default"/>
      </w:rPr>
    </w:lvl>
    <w:lvl w:ilvl="7" w:tplc="080C0003" w:tentative="1">
      <w:start w:val="1"/>
      <w:numFmt w:val="bullet"/>
      <w:lvlText w:val="o"/>
      <w:lvlJc w:val="left"/>
      <w:pPr>
        <w:ind w:left="6600" w:hanging="360"/>
      </w:pPr>
      <w:rPr>
        <w:rFonts w:ascii="Courier New" w:hAnsi="Courier New" w:cs="Courier New" w:hint="default"/>
      </w:rPr>
    </w:lvl>
    <w:lvl w:ilvl="8" w:tplc="080C0005" w:tentative="1">
      <w:start w:val="1"/>
      <w:numFmt w:val="bullet"/>
      <w:lvlText w:val=""/>
      <w:lvlJc w:val="left"/>
      <w:pPr>
        <w:ind w:left="7320" w:hanging="360"/>
      </w:pPr>
      <w:rPr>
        <w:rFonts w:ascii="Wingdings" w:hAnsi="Wingdings" w:hint="default"/>
      </w:rPr>
    </w:lvl>
  </w:abstractNum>
  <w:abstractNum w:abstractNumId="12" w15:restartNumberingAfterBreak="0">
    <w:nsid w:val="4B4D1550"/>
    <w:multiLevelType w:val="hybridMultilevel"/>
    <w:tmpl w:val="A816C46E"/>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B4B106F"/>
    <w:multiLevelType w:val="hybridMultilevel"/>
    <w:tmpl w:val="18FA80F4"/>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C4A4418"/>
    <w:multiLevelType w:val="hybridMultilevel"/>
    <w:tmpl w:val="81C8590C"/>
    <w:lvl w:ilvl="0" w:tplc="80305980">
      <w:numFmt w:val="bullet"/>
      <w:lvlText w:val="-"/>
      <w:lvlJc w:val="left"/>
      <w:pPr>
        <w:ind w:left="1636" w:hanging="360"/>
      </w:pPr>
      <w:rPr>
        <w:rFonts w:ascii="Calibri" w:eastAsiaTheme="minorHAnsi" w:hAnsi="Calibri" w:cs="Calibri"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15" w15:restartNumberingAfterBreak="0">
    <w:nsid w:val="5EDB536F"/>
    <w:multiLevelType w:val="hybridMultilevel"/>
    <w:tmpl w:val="277035B6"/>
    <w:lvl w:ilvl="0" w:tplc="E01E916E">
      <w:numFmt w:val="bullet"/>
      <w:lvlText w:val=""/>
      <w:lvlJc w:val="left"/>
      <w:pPr>
        <w:ind w:left="720" w:hanging="360"/>
      </w:pPr>
      <w:rPr>
        <w:rFonts w:ascii="Wingdings" w:eastAsiaTheme="minorHAnsi" w:hAnsi="Wingdings" w:cstheme="minorBidi" w:hint="default"/>
        <w:b/>
        <w:bCs w:val="0"/>
      </w:rPr>
    </w:lvl>
    <w:lvl w:ilvl="1" w:tplc="094270DA">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EF225D9"/>
    <w:multiLevelType w:val="hybridMultilevel"/>
    <w:tmpl w:val="3BF8E9A4"/>
    <w:lvl w:ilvl="0" w:tplc="B06A5942">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6B0163D7"/>
    <w:multiLevelType w:val="hybridMultilevel"/>
    <w:tmpl w:val="0636AD42"/>
    <w:lvl w:ilvl="0" w:tplc="1952D440">
      <w:numFmt w:val="bullet"/>
      <w:lvlText w:val="-"/>
      <w:lvlJc w:val="left"/>
      <w:pPr>
        <w:ind w:left="1560" w:hanging="360"/>
      </w:pPr>
      <w:rPr>
        <w:rFonts w:ascii="Calibri" w:eastAsiaTheme="minorHAnsi" w:hAnsi="Calibri" w:cs="Calibri" w:hint="default"/>
        <w:lang w:val="nl-BE"/>
      </w:rPr>
    </w:lvl>
    <w:lvl w:ilvl="1" w:tplc="08130003" w:tentative="1">
      <w:start w:val="1"/>
      <w:numFmt w:val="bullet"/>
      <w:lvlText w:val="o"/>
      <w:lvlJc w:val="left"/>
      <w:pPr>
        <w:ind w:left="2280" w:hanging="360"/>
      </w:pPr>
      <w:rPr>
        <w:rFonts w:ascii="Courier New" w:hAnsi="Courier New" w:cs="Courier New" w:hint="default"/>
      </w:rPr>
    </w:lvl>
    <w:lvl w:ilvl="2" w:tplc="08130005" w:tentative="1">
      <w:start w:val="1"/>
      <w:numFmt w:val="bullet"/>
      <w:lvlText w:val=""/>
      <w:lvlJc w:val="left"/>
      <w:pPr>
        <w:ind w:left="3000" w:hanging="360"/>
      </w:pPr>
      <w:rPr>
        <w:rFonts w:ascii="Wingdings" w:hAnsi="Wingdings" w:hint="default"/>
      </w:rPr>
    </w:lvl>
    <w:lvl w:ilvl="3" w:tplc="08130001" w:tentative="1">
      <w:start w:val="1"/>
      <w:numFmt w:val="bullet"/>
      <w:lvlText w:val=""/>
      <w:lvlJc w:val="left"/>
      <w:pPr>
        <w:ind w:left="3720" w:hanging="360"/>
      </w:pPr>
      <w:rPr>
        <w:rFonts w:ascii="Symbol" w:hAnsi="Symbol" w:hint="default"/>
      </w:rPr>
    </w:lvl>
    <w:lvl w:ilvl="4" w:tplc="08130003" w:tentative="1">
      <w:start w:val="1"/>
      <w:numFmt w:val="bullet"/>
      <w:lvlText w:val="o"/>
      <w:lvlJc w:val="left"/>
      <w:pPr>
        <w:ind w:left="4440" w:hanging="360"/>
      </w:pPr>
      <w:rPr>
        <w:rFonts w:ascii="Courier New" w:hAnsi="Courier New" w:cs="Courier New" w:hint="default"/>
      </w:rPr>
    </w:lvl>
    <w:lvl w:ilvl="5" w:tplc="08130005" w:tentative="1">
      <w:start w:val="1"/>
      <w:numFmt w:val="bullet"/>
      <w:lvlText w:val=""/>
      <w:lvlJc w:val="left"/>
      <w:pPr>
        <w:ind w:left="5160" w:hanging="360"/>
      </w:pPr>
      <w:rPr>
        <w:rFonts w:ascii="Wingdings" w:hAnsi="Wingdings" w:hint="default"/>
      </w:rPr>
    </w:lvl>
    <w:lvl w:ilvl="6" w:tplc="08130001" w:tentative="1">
      <w:start w:val="1"/>
      <w:numFmt w:val="bullet"/>
      <w:lvlText w:val=""/>
      <w:lvlJc w:val="left"/>
      <w:pPr>
        <w:ind w:left="5880" w:hanging="360"/>
      </w:pPr>
      <w:rPr>
        <w:rFonts w:ascii="Symbol" w:hAnsi="Symbol" w:hint="default"/>
      </w:rPr>
    </w:lvl>
    <w:lvl w:ilvl="7" w:tplc="08130003" w:tentative="1">
      <w:start w:val="1"/>
      <w:numFmt w:val="bullet"/>
      <w:lvlText w:val="o"/>
      <w:lvlJc w:val="left"/>
      <w:pPr>
        <w:ind w:left="6600" w:hanging="360"/>
      </w:pPr>
      <w:rPr>
        <w:rFonts w:ascii="Courier New" w:hAnsi="Courier New" w:cs="Courier New" w:hint="default"/>
      </w:rPr>
    </w:lvl>
    <w:lvl w:ilvl="8" w:tplc="08130005" w:tentative="1">
      <w:start w:val="1"/>
      <w:numFmt w:val="bullet"/>
      <w:lvlText w:val=""/>
      <w:lvlJc w:val="left"/>
      <w:pPr>
        <w:ind w:left="7320" w:hanging="360"/>
      </w:pPr>
      <w:rPr>
        <w:rFonts w:ascii="Wingdings" w:hAnsi="Wingdings" w:hint="default"/>
      </w:rPr>
    </w:lvl>
  </w:abstractNum>
  <w:abstractNum w:abstractNumId="18" w15:restartNumberingAfterBreak="0">
    <w:nsid w:val="6BB84681"/>
    <w:multiLevelType w:val="hybridMultilevel"/>
    <w:tmpl w:val="2410E2DA"/>
    <w:lvl w:ilvl="0" w:tplc="0813000D">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6EC422C2"/>
    <w:multiLevelType w:val="hybridMultilevel"/>
    <w:tmpl w:val="5EB83FB8"/>
    <w:lvl w:ilvl="0" w:tplc="094270DA">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72FA42DA"/>
    <w:multiLevelType w:val="hybridMultilevel"/>
    <w:tmpl w:val="82A42B36"/>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FDD2300"/>
    <w:multiLevelType w:val="hybridMultilevel"/>
    <w:tmpl w:val="C8DE802C"/>
    <w:lvl w:ilvl="0" w:tplc="080C000D">
      <w:start w:val="1"/>
      <w:numFmt w:val="bullet"/>
      <w:lvlText w:val=""/>
      <w:lvlJc w:val="left"/>
      <w:pPr>
        <w:ind w:left="1080" w:hanging="360"/>
      </w:pPr>
      <w:rPr>
        <w:rFonts w:ascii="Wingdings" w:hAnsi="Wingdings"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17"/>
  </w:num>
  <w:num w:numId="4">
    <w:abstractNumId w:val="10"/>
  </w:num>
  <w:num w:numId="5">
    <w:abstractNumId w:val="13"/>
  </w:num>
  <w:num w:numId="6">
    <w:abstractNumId w:val="20"/>
  </w:num>
  <w:num w:numId="7">
    <w:abstractNumId w:val="9"/>
  </w:num>
  <w:num w:numId="8">
    <w:abstractNumId w:val="3"/>
  </w:num>
  <w:num w:numId="9">
    <w:abstractNumId w:val="2"/>
  </w:num>
  <w:num w:numId="10">
    <w:abstractNumId w:val="1"/>
  </w:num>
  <w:num w:numId="11">
    <w:abstractNumId w:val="15"/>
  </w:num>
  <w:num w:numId="12">
    <w:abstractNumId w:val="12"/>
  </w:num>
  <w:num w:numId="13">
    <w:abstractNumId w:val="8"/>
  </w:num>
  <w:num w:numId="14">
    <w:abstractNumId w:val="5"/>
  </w:num>
  <w:num w:numId="15">
    <w:abstractNumId w:val="18"/>
  </w:num>
  <w:num w:numId="16">
    <w:abstractNumId w:val="19"/>
  </w:num>
  <w:num w:numId="17">
    <w:abstractNumId w:val="6"/>
  </w:num>
  <w:num w:numId="18">
    <w:abstractNumId w:val="21"/>
  </w:num>
  <w:num w:numId="19">
    <w:abstractNumId w:val="7"/>
  </w:num>
  <w:num w:numId="20">
    <w:abstractNumId w:val="4"/>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0E"/>
    <w:rsid w:val="000B1E11"/>
    <w:rsid w:val="0010670E"/>
    <w:rsid w:val="00172114"/>
    <w:rsid w:val="00193731"/>
    <w:rsid w:val="001A07E9"/>
    <w:rsid w:val="001F1993"/>
    <w:rsid w:val="00302928"/>
    <w:rsid w:val="003E4752"/>
    <w:rsid w:val="00401E5F"/>
    <w:rsid w:val="00491F92"/>
    <w:rsid w:val="004B74A5"/>
    <w:rsid w:val="004E7D28"/>
    <w:rsid w:val="005111C2"/>
    <w:rsid w:val="005437DA"/>
    <w:rsid w:val="0058756F"/>
    <w:rsid w:val="0068670E"/>
    <w:rsid w:val="00692D95"/>
    <w:rsid w:val="006A0778"/>
    <w:rsid w:val="006F16FA"/>
    <w:rsid w:val="007907A5"/>
    <w:rsid w:val="00944D53"/>
    <w:rsid w:val="009A4585"/>
    <w:rsid w:val="00A02E1A"/>
    <w:rsid w:val="00AD103D"/>
    <w:rsid w:val="00D43214"/>
    <w:rsid w:val="00D525EC"/>
    <w:rsid w:val="00DA375B"/>
    <w:rsid w:val="00E104A6"/>
    <w:rsid w:val="00E27C1C"/>
    <w:rsid w:val="00E77110"/>
    <w:rsid w:val="00EC65E0"/>
    <w:rsid w:val="00EE57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DBE7"/>
  <w15:chartTrackingRefBased/>
  <w15:docId w15:val="{B5E623EA-0DC4-40B6-8C91-BE8CC88E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670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0670E"/>
    <w:pPr>
      <w:spacing w:after="0" w:line="240" w:lineRule="auto"/>
    </w:pPr>
    <w:rPr>
      <w:sz w:val="20"/>
      <w:szCs w:val="20"/>
      <w:lang w:val="fr-BE"/>
    </w:rPr>
  </w:style>
  <w:style w:type="character" w:customStyle="1" w:styleId="NotedebasdepageCar">
    <w:name w:val="Note de bas de page Car"/>
    <w:basedOn w:val="Policepardfaut"/>
    <w:link w:val="Notedebasdepage"/>
    <w:uiPriority w:val="99"/>
    <w:rsid w:val="0010670E"/>
    <w:rPr>
      <w:sz w:val="20"/>
      <w:szCs w:val="20"/>
      <w:lang w:val="fr-BE"/>
    </w:rPr>
  </w:style>
  <w:style w:type="character" w:styleId="Appelnotedebasdep">
    <w:name w:val="footnote reference"/>
    <w:basedOn w:val="Policepardfaut"/>
    <w:uiPriority w:val="99"/>
    <w:semiHidden/>
    <w:unhideWhenUsed/>
    <w:rsid w:val="0010670E"/>
    <w:rPr>
      <w:vertAlign w:val="superscript"/>
    </w:rPr>
  </w:style>
  <w:style w:type="paragraph" w:styleId="Pieddepage">
    <w:name w:val="footer"/>
    <w:basedOn w:val="Normal"/>
    <w:link w:val="PieddepageCar"/>
    <w:uiPriority w:val="99"/>
    <w:unhideWhenUsed/>
    <w:rsid w:val="0010670E"/>
    <w:pPr>
      <w:tabs>
        <w:tab w:val="center" w:pos="4536"/>
        <w:tab w:val="right" w:pos="9072"/>
      </w:tabs>
      <w:spacing w:after="0" w:line="240" w:lineRule="auto"/>
    </w:pPr>
    <w:rPr>
      <w:lang w:val="fr-BE"/>
    </w:rPr>
  </w:style>
  <w:style w:type="character" w:customStyle="1" w:styleId="PieddepageCar">
    <w:name w:val="Pied de page Car"/>
    <w:basedOn w:val="Policepardfaut"/>
    <w:link w:val="Pieddepage"/>
    <w:uiPriority w:val="99"/>
    <w:rsid w:val="0010670E"/>
    <w:rPr>
      <w:lang w:val="fr-BE"/>
    </w:rPr>
  </w:style>
  <w:style w:type="paragraph" w:styleId="Rvision">
    <w:name w:val="Revision"/>
    <w:hidden/>
    <w:uiPriority w:val="99"/>
    <w:semiHidden/>
    <w:rsid w:val="00686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terneberoepen.fed.pub@if-ic.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BC83D-1F55-40C2-8F4E-DF632DA6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1256</Words>
  <Characters>6914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Stollenwerk</dc:creator>
  <cp:keywords/>
  <dc:description/>
  <cp:lastModifiedBy>Genevieve Bouvy</cp:lastModifiedBy>
  <cp:revision>22</cp:revision>
  <cp:lastPrinted>2022-02-23T18:59:00Z</cp:lastPrinted>
  <dcterms:created xsi:type="dcterms:W3CDTF">2022-01-31T13:46:00Z</dcterms:created>
  <dcterms:modified xsi:type="dcterms:W3CDTF">2022-02-23T18:59:00Z</dcterms:modified>
</cp:coreProperties>
</file>