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571" w14:textId="77777777" w:rsidR="00163EF1" w:rsidRPr="00F8317F" w:rsidRDefault="00163EF1" w:rsidP="00163EF1">
      <w:pPr>
        <w:pBdr>
          <w:bottom w:val="single" w:sz="4" w:space="1" w:color="808080" w:themeColor="background1" w:themeShade="80"/>
        </w:pBdr>
        <w:rPr>
          <w:color w:val="808080" w:themeColor="background1" w:themeShade="80"/>
          <w:sz w:val="21"/>
          <w:szCs w:val="21"/>
        </w:rPr>
      </w:pPr>
      <w:bookmarkStart w:id="0" w:name="_GoBack"/>
      <w:bookmarkEnd w:id="0"/>
      <w:r w:rsidRPr="00F8317F">
        <w:rPr>
          <w:color w:val="808080" w:themeColor="background1" w:themeShade="80"/>
          <w:sz w:val="21"/>
          <w:szCs w:val="21"/>
        </w:rPr>
        <w:t xml:space="preserve">Classification de fonctions – CP 330 – CCT du </w:t>
      </w:r>
      <w:r w:rsidR="00BF264E">
        <w:rPr>
          <w:color w:val="808080" w:themeColor="background1" w:themeShade="80"/>
          <w:sz w:val="21"/>
          <w:szCs w:val="21"/>
        </w:rPr>
        <w:t>31/03/2021</w:t>
      </w:r>
    </w:p>
    <w:p w14:paraId="3068BFF6" w14:textId="77777777" w:rsidR="00E728C1" w:rsidRDefault="005029B4" w:rsidP="00C943CC">
      <w:pPr>
        <w:jc w:val="both"/>
        <w:rPr>
          <w:b/>
          <w:color w:val="1F3864" w:themeColor="accent5" w:themeShade="80"/>
          <w:sz w:val="32"/>
          <w:szCs w:val="32"/>
        </w:rPr>
      </w:pPr>
      <w:r w:rsidRPr="004D6A69">
        <w:rPr>
          <w:b/>
          <w:color w:val="1F3864" w:themeColor="accent5" w:themeShade="80"/>
          <w:sz w:val="32"/>
          <w:szCs w:val="32"/>
        </w:rPr>
        <w:t>MODÈLE :</w:t>
      </w:r>
      <w:r w:rsidR="004176D8">
        <w:rPr>
          <w:b/>
          <w:color w:val="1F3864" w:themeColor="accent5" w:themeShade="80"/>
          <w:sz w:val="32"/>
          <w:szCs w:val="32"/>
        </w:rPr>
        <w:t xml:space="preserve"> </w:t>
      </w:r>
      <w:r w:rsidR="004176D8" w:rsidRPr="00C943CC">
        <w:rPr>
          <w:b/>
          <w:color w:val="1F3864" w:themeColor="accent5" w:themeShade="80"/>
          <w:sz w:val="24"/>
          <w:szCs w:val="24"/>
        </w:rPr>
        <w:t>communication individuelle destinée à accompagner la fiche individuelle de simulation salariale à remettre par l’employeur aux travailleurs concernés</w:t>
      </w:r>
      <w:r w:rsidR="004176D8">
        <w:rPr>
          <w:b/>
          <w:color w:val="1F3864" w:themeColor="accent5" w:themeShade="80"/>
          <w:sz w:val="32"/>
          <w:szCs w:val="32"/>
        </w:rPr>
        <w:t xml:space="preserve"> </w:t>
      </w:r>
    </w:p>
    <w:p w14:paraId="3D990706" w14:textId="10DAEF22" w:rsidR="0047615A" w:rsidRPr="004D6A69" w:rsidRDefault="0047615A" w:rsidP="00C943CC">
      <w:pPr>
        <w:jc w:val="both"/>
        <w:rPr>
          <w:b/>
          <w:color w:val="1F3864" w:themeColor="accent5" w:themeShade="80"/>
          <w:sz w:val="32"/>
          <w:szCs w:val="32"/>
        </w:rPr>
      </w:pPr>
    </w:p>
    <w:tbl>
      <w:tblPr>
        <w:tblStyle w:val="Tabelraster"/>
        <w:tblW w:w="0" w:type="auto"/>
        <w:tblInd w:w="5807" w:type="dxa"/>
        <w:tblLook w:val="04A0" w:firstRow="1" w:lastRow="0" w:firstColumn="1" w:lastColumn="0" w:noHBand="0" w:noVBand="1"/>
      </w:tblPr>
      <w:tblGrid>
        <w:gridCol w:w="3113"/>
      </w:tblGrid>
      <w:tr w:rsidR="005029B4" w14:paraId="59DD5FC0" w14:textId="77777777" w:rsidTr="004D6A69">
        <w:tc>
          <w:tcPr>
            <w:tcW w:w="3113" w:type="dxa"/>
            <w:tcBorders>
              <w:top w:val="dashed" w:sz="4" w:space="0" w:color="auto"/>
              <w:left w:val="dashed" w:sz="4" w:space="0" w:color="auto"/>
              <w:bottom w:val="dashed" w:sz="4" w:space="0" w:color="auto"/>
              <w:right w:val="dashed" w:sz="4" w:space="0" w:color="auto"/>
            </w:tcBorders>
          </w:tcPr>
          <w:p w14:paraId="7002F2B9" w14:textId="25E3634C" w:rsidR="005029B4" w:rsidRPr="00F8317F" w:rsidRDefault="00D8023F" w:rsidP="004D6A69">
            <w:pPr>
              <w:ind w:right="141"/>
              <w:rPr>
                <w:color w:val="0070C0"/>
                <w:sz w:val="21"/>
                <w:szCs w:val="21"/>
              </w:rPr>
            </w:pPr>
            <w:r>
              <w:rPr>
                <w:color w:val="0070C0"/>
                <w:sz w:val="21"/>
                <w:szCs w:val="21"/>
              </w:rPr>
              <w:t>[NOM</w:t>
            </w:r>
            <w:r w:rsidR="005029B4" w:rsidRPr="00F8317F">
              <w:rPr>
                <w:color w:val="0070C0"/>
                <w:sz w:val="21"/>
                <w:szCs w:val="21"/>
              </w:rPr>
              <w:t>] [Prénom]</w:t>
            </w:r>
          </w:p>
          <w:p w14:paraId="3C26A881" w14:textId="77777777" w:rsidR="005029B4" w:rsidRPr="00F8317F" w:rsidRDefault="005029B4" w:rsidP="004D6A69">
            <w:pPr>
              <w:ind w:right="141"/>
              <w:rPr>
                <w:sz w:val="21"/>
                <w:szCs w:val="21"/>
              </w:rPr>
            </w:pPr>
            <w:r w:rsidRPr="00F8317F">
              <w:rPr>
                <w:color w:val="0070C0"/>
                <w:sz w:val="21"/>
                <w:szCs w:val="21"/>
              </w:rPr>
              <w:t xml:space="preserve">[Adresse] </w:t>
            </w:r>
            <w:r w:rsidRPr="00F8317F">
              <w:rPr>
                <w:sz w:val="21"/>
                <w:szCs w:val="21"/>
              </w:rPr>
              <w:t>si courrier postal</w:t>
            </w:r>
          </w:p>
          <w:p w14:paraId="321B3C19" w14:textId="77777777" w:rsidR="005029B4" w:rsidRDefault="005029B4" w:rsidP="004D6A69">
            <w:pPr>
              <w:ind w:right="141"/>
              <w:jc w:val="right"/>
              <w:rPr>
                <w:b/>
                <w:sz w:val="21"/>
                <w:szCs w:val="21"/>
              </w:rPr>
            </w:pPr>
          </w:p>
        </w:tc>
      </w:tr>
    </w:tbl>
    <w:p w14:paraId="1CAF2C55" w14:textId="77777777" w:rsidR="005029B4" w:rsidRDefault="005029B4" w:rsidP="004D6A69">
      <w:pPr>
        <w:ind w:right="141"/>
        <w:jc w:val="center"/>
        <w:rPr>
          <w:color w:val="0070C0"/>
          <w:sz w:val="21"/>
          <w:szCs w:val="21"/>
        </w:rPr>
      </w:pPr>
    </w:p>
    <w:p w14:paraId="07447BB8" w14:textId="2A7C350C" w:rsidR="005029B4" w:rsidRPr="00F8317F" w:rsidRDefault="00C943CC" w:rsidP="00C943CC">
      <w:pPr>
        <w:ind w:left="4956" w:right="141" w:firstLine="708"/>
        <w:rPr>
          <w:sz w:val="21"/>
          <w:szCs w:val="21"/>
        </w:rPr>
      </w:pPr>
      <w:r>
        <w:rPr>
          <w:color w:val="0070C0"/>
          <w:sz w:val="21"/>
          <w:szCs w:val="21"/>
        </w:rPr>
        <w:t xml:space="preserve">    </w:t>
      </w:r>
      <w:r w:rsidR="005029B4" w:rsidRPr="00F8317F">
        <w:rPr>
          <w:color w:val="0070C0"/>
          <w:sz w:val="21"/>
          <w:szCs w:val="21"/>
        </w:rPr>
        <w:t xml:space="preserve">[Lieu], </w:t>
      </w:r>
      <w:r w:rsidR="004D6A69">
        <w:rPr>
          <w:color w:val="0070C0"/>
          <w:sz w:val="21"/>
          <w:szCs w:val="21"/>
        </w:rPr>
        <w:t>[</w:t>
      </w:r>
      <w:r w:rsidR="004D6A69" w:rsidRPr="004D6A69">
        <w:rPr>
          <w:color w:val="5B9BD5" w:themeColor="accent1"/>
          <w:sz w:val="21"/>
          <w:szCs w:val="21"/>
        </w:rPr>
        <w:t>Date</w:t>
      </w:r>
      <w:r w:rsidR="004D6A69">
        <w:rPr>
          <w:color w:val="5B9BD5" w:themeColor="accent1"/>
          <w:sz w:val="21"/>
          <w:szCs w:val="21"/>
        </w:rPr>
        <w:t>]</w:t>
      </w:r>
    </w:p>
    <w:p w14:paraId="694AF637" w14:textId="77777777" w:rsidR="005029B4" w:rsidRPr="00F8317F" w:rsidRDefault="005029B4" w:rsidP="00163EF1">
      <w:pPr>
        <w:jc w:val="both"/>
        <w:rPr>
          <w:b/>
          <w:sz w:val="21"/>
          <w:szCs w:val="21"/>
        </w:rPr>
      </w:pPr>
    </w:p>
    <w:p w14:paraId="7BD49AE8" w14:textId="77777777" w:rsidR="004341FA" w:rsidRPr="00F8317F" w:rsidRDefault="004341FA">
      <w:pPr>
        <w:rPr>
          <w:sz w:val="21"/>
          <w:szCs w:val="21"/>
        </w:rPr>
      </w:pPr>
      <w:r w:rsidRPr="00F8317F">
        <w:rPr>
          <w:sz w:val="21"/>
          <w:szCs w:val="21"/>
        </w:rPr>
        <w:t>Cher(ère) collaborateur(</w:t>
      </w:r>
      <w:proofErr w:type="spellStart"/>
      <w:r w:rsidRPr="00F8317F">
        <w:rPr>
          <w:sz w:val="21"/>
          <w:szCs w:val="21"/>
        </w:rPr>
        <w:t>trice</w:t>
      </w:r>
      <w:proofErr w:type="spellEnd"/>
      <w:r w:rsidRPr="00F8317F">
        <w:rPr>
          <w:sz w:val="21"/>
          <w:szCs w:val="21"/>
        </w:rPr>
        <w:t>),</w:t>
      </w:r>
    </w:p>
    <w:p w14:paraId="2647AAF2" w14:textId="77777777" w:rsidR="00B747F3" w:rsidRPr="00F8317F" w:rsidRDefault="00B747F3">
      <w:pPr>
        <w:rPr>
          <w:sz w:val="21"/>
          <w:szCs w:val="21"/>
        </w:rPr>
      </w:pPr>
    </w:p>
    <w:p w14:paraId="12078CF2" w14:textId="3027AA5E" w:rsidR="004341FA" w:rsidRPr="00C943CC" w:rsidRDefault="004341FA" w:rsidP="00C943CC">
      <w:pPr>
        <w:spacing w:after="0"/>
        <w:ind w:left="1410" w:hanging="1410"/>
        <w:jc w:val="both"/>
        <w:rPr>
          <w:b/>
          <w:bCs/>
          <w:iCs/>
          <w:sz w:val="21"/>
          <w:szCs w:val="21"/>
        </w:rPr>
      </w:pPr>
      <w:r w:rsidRPr="00F8317F">
        <w:rPr>
          <w:b/>
          <w:sz w:val="21"/>
          <w:szCs w:val="21"/>
          <w:u w:val="single"/>
        </w:rPr>
        <w:t>Concerne </w:t>
      </w:r>
      <w:r w:rsidRPr="00F8317F">
        <w:rPr>
          <w:b/>
          <w:sz w:val="21"/>
          <w:szCs w:val="21"/>
        </w:rPr>
        <w:t>:</w:t>
      </w:r>
      <w:r w:rsidRPr="00F8317F">
        <w:rPr>
          <w:sz w:val="21"/>
          <w:szCs w:val="21"/>
        </w:rPr>
        <w:t xml:space="preserve"> </w:t>
      </w:r>
      <w:r w:rsidRPr="00F8317F">
        <w:rPr>
          <w:sz w:val="21"/>
          <w:szCs w:val="21"/>
        </w:rPr>
        <w:tab/>
      </w:r>
      <w:r w:rsidR="005029B4" w:rsidRPr="004D6A69">
        <w:rPr>
          <w:b/>
          <w:sz w:val="21"/>
          <w:szCs w:val="21"/>
        </w:rPr>
        <w:t xml:space="preserve">Introduction complète du nouveau modèle salarial (IFIC - </w:t>
      </w:r>
      <w:r w:rsidR="00BF264E" w:rsidRPr="004D6A69">
        <w:rPr>
          <w:b/>
          <w:bCs/>
          <w:iCs/>
          <w:sz w:val="21"/>
          <w:szCs w:val="21"/>
        </w:rPr>
        <w:t>100%</w:t>
      </w:r>
      <w:r w:rsidR="005029B4" w:rsidRPr="004D6A69">
        <w:rPr>
          <w:b/>
          <w:bCs/>
          <w:iCs/>
          <w:sz w:val="21"/>
          <w:szCs w:val="21"/>
        </w:rPr>
        <w:t>) pour les services fédéraux de</w:t>
      </w:r>
      <w:r w:rsidR="004176D8">
        <w:rPr>
          <w:b/>
          <w:bCs/>
          <w:iCs/>
          <w:sz w:val="21"/>
          <w:szCs w:val="21"/>
        </w:rPr>
        <w:t>s soins de</w:t>
      </w:r>
      <w:r w:rsidR="005029B4" w:rsidRPr="004D6A69">
        <w:rPr>
          <w:b/>
          <w:bCs/>
          <w:iCs/>
          <w:sz w:val="21"/>
          <w:szCs w:val="21"/>
        </w:rPr>
        <w:t xml:space="preserve"> santé </w:t>
      </w:r>
      <w:r w:rsidR="002574BB" w:rsidRPr="004D6A69">
        <w:rPr>
          <w:b/>
          <w:bCs/>
          <w:iCs/>
          <w:sz w:val="21"/>
          <w:szCs w:val="21"/>
        </w:rPr>
        <w:t>- CP 330</w:t>
      </w:r>
      <w:r w:rsidR="001D54D2" w:rsidRPr="004D6A69">
        <w:rPr>
          <w:rStyle w:val="Voetnootmarkering"/>
          <w:b/>
          <w:bCs/>
          <w:iCs/>
          <w:sz w:val="21"/>
          <w:szCs w:val="21"/>
        </w:rPr>
        <w:footnoteReference w:id="1"/>
      </w:r>
      <w:r w:rsidR="00FA39DF">
        <w:rPr>
          <w:b/>
          <w:bCs/>
          <w:iCs/>
          <w:sz w:val="21"/>
          <w:szCs w:val="21"/>
        </w:rPr>
        <w:t> </w:t>
      </w:r>
      <w:r w:rsidR="00FA39DF" w:rsidRPr="00C943CC">
        <w:rPr>
          <w:b/>
          <w:bCs/>
          <w:iCs/>
          <w:sz w:val="21"/>
          <w:szCs w:val="21"/>
        </w:rPr>
        <w:t>: c</w:t>
      </w:r>
      <w:r w:rsidR="002574BB" w:rsidRPr="00C943CC">
        <w:rPr>
          <w:b/>
          <w:bCs/>
          <w:iCs/>
          <w:sz w:val="21"/>
          <w:szCs w:val="21"/>
        </w:rPr>
        <w:t>ommunication individuelle au travailleur</w:t>
      </w:r>
    </w:p>
    <w:p w14:paraId="6F56EF4F" w14:textId="5402C2EF" w:rsidR="00214CA2" w:rsidRDefault="00214CA2" w:rsidP="00EF2583">
      <w:pPr>
        <w:spacing w:before="240" w:after="120"/>
        <w:jc w:val="both"/>
        <w:rPr>
          <w:bCs/>
          <w:iCs/>
          <w:sz w:val="21"/>
          <w:szCs w:val="21"/>
        </w:rPr>
      </w:pPr>
      <w:r>
        <w:rPr>
          <w:bCs/>
          <w:iCs/>
          <w:sz w:val="21"/>
          <w:szCs w:val="21"/>
        </w:rPr>
        <w:t>Les partenaires sociaux ont signé le 31 mars dernier une convention collective de travail permettant l’introduction du nouveau modèle salarial IFIC à 100 % pour les travailleurs d</w:t>
      </w:r>
      <w:r w:rsidR="004176D8">
        <w:rPr>
          <w:bCs/>
          <w:iCs/>
          <w:sz w:val="21"/>
          <w:szCs w:val="21"/>
        </w:rPr>
        <w:t>es</w:t>
      </w:r>
      <w:r>
        <w:rPr>
          <w:bCs/>
          <w:iCs/>
          <w:sz w:val="21"/>
          <w:szCs w:val="21"/>
        </w:rPr>
        <w:t xml:space="preserve"> secteur</w:t>
      </w:r>
      <w:r w:rsidR="004176D8">
        <w:rPr>
          <w:bCs/>
          <w:iCs/>
          <w:sz w:val="21"/>
          <w:szCs w:val="21"/>
        </w:rPr>
        <w:t>s</w:t>
      </w:r>
      <w:r>
        <w:rPr>
          <w:bCs/>
          <w:iCs/>
          <w:sz w:val="21"/>
          <w:szCs w:val="21"/>
        </w:rPr>
        <w:t xml:space="preserve"> fédéra</w:t>
      </w:r>
      <w:r w:rsidR="004176D8">
        <w:rPr>
          <w:bCs/>
          <w:iCs/>
          <w:sz w:val="21"/>
          <w:szCs w:val="21"/>
        </w:rPr>
        <w:t xml:space="preserve">ux </w:t>
      </w:r>
      <w:r>
        <w:rPr>
          <w:bCs/>
          <w:iCs/>
          <w:sz w:val="21"/>
          <w:szCs w:val="21"/>
        </w:rPr>
        <w:t>privé</w:t>
      </w:r>
      <w:r w:rsidR="004176D8">
        <w:rPr>
          <w:bCs/>
          <w:iCs/>
          <w:sz w:val="21"/>
          <w:szCs w:val="21"/>
        </w:rPr>
        <w:t>s</w:t>
      </w:r>
      <w:r>
        <w:rPr>
          <w:bCs/>
          <w:iCs/>
          <w:sz w:val="21"/>
          <w:szCs w:val="21"/>
        </w:rPr>
        <w:t xml:space="preserve"> de la santé.  </w:t>
      </w:r>
    </w:p>
    <w:p w14:paraId="75278D93" w14:textId="5C889836" w:rsidR="00105CF2" w:rsidRDefault="00214CA2" w:rsidP="00EF2583">
      <w:pPr>
        <w:spacing w:after="120"/>
        <w:jc w:val="both"/>
        <w:rPr>
          <w:bCs/>
          <w:iCs/>
          <w:sz w:val="21"/>
          <w:szCs w:val="21"/>
        </w:rPr>
      </w:pPr>
      <w:r>
        <w:rPr>
          <w:bCs/>
          <w:iCs/>
          <w:sz w:val="21"/>
          <w:szCs w:val="21"/>
        </w:rPr>
        <w:t xml:space="preserve">Les travailleurs </w:t>
      </w:r>
      <w:r w:rsidR="00761402">
        <w:rPr>
          <w:bCs/>
          <w:iCs/>
          <w:sz w:val="21"/>
          <w:szCs w:val="21"/>
        </w:rPr>
        <w:t xml:space="preserve">en service </w:t>
      </w:r>
      <w:r>
        <w:rPr>
          <w:bCs/>
          <w:iCs/>
          <w:sz w:val="21"/>
          <w:szCs w:val="21"/>
        </w:rPr>
        <w:t xml:space="preserve">qui </w:t>
      </w:r>
      <w:r w:rsidR="00761402">
        <w:rPr>
          <w:bCs/>
          <w:iCs/>
          <w:sz w:val="21"/>
          <w:szCs w:val="21"/>
        </w:rPr>
        <w:t xml:space="preserve">jusqu’ici </w:t>
      </w:r>
      <w:r>
        <w:rPr>
          <w:bCs/>
          <w:iCs/>
          <w:sz w:val="21"/>
          <w:szCs w:val="21"/>
        </w:rPr>
        <w:t>n</w:t>
      </w:r>
      <w:r w:rsidR="00761402">
        <w:rPr>
          <w:bCs/>
          <w:iCs/>
          <w:sz w:val="21"/>
          <w:szCs w:val="21"/>
        </w:rPr>
        <w:t xml:space="preserve">’ont jamais opté pour </w:t>
      </w:r>
      <w:r w:rsidR="0012420A">
        <w:rPr>
          <w:bCs/>
          <w:iCs/>
          <w:sz w:val="21"/>
          <w:szCs w:val="21"/>
        </w:rPr>
        <w:t xml:space="preserve">les barèmes IFIC </w:t>
      </w:r>
      <w:r>
        <w:rPr>
          <w:bCs/>
          <w:iCs/>
          <w:sz w:val="21"/>
          <w:szCs w:val="21"/>
        </w:rPr>
        <w:t>vont avoir, pour la dernière fois, la possibilité d</w:t>
      </w:r>
      <w:r w:rsidR="00761402">
        <w:rPr>
          <w:bCs/>
          <w:iCs/>
          <w:sz w:val="21"/>
          <w:szCs w:val="21"/>
        </w:rPr>
        <w:t>e choisir entre</w:t>
      </w:r>
      <w:r w:rsidR="00105CF2">
        <w:rPr>
          <w:bCs/>
          <w:iCs/>
          <w:sz w:val="21"/>
          <w:szCs w:val="21"/>
        </w:rPr>
        <w:t>:</w:t>
      </w:r>
    </w:p>
    <w:p w14:paraId="096F458E" w14:textId="78F3B143" w:rsidR="00105CF2" w:rsidRDefault="00214CA2" w:rsidP="004D6A69">
      <w:pPr>
        <w:pStyle w:val="Lijstalinea"/>
        <w:numPr>
          <w:ilvl w:val="0"/>
          <w:numId w:val="27"/>
        </w:numPr>
        <w:jc w:val="both"/>
        <w:rPr>
          <w:bCs/>
          <w:iCs/>
          <w:sz w:val="21"/>
          <w:szCs w:val="21"/>
        </w:rPr>
      </w:pPr>
      <w:proofErr w:type="gramStart"/>
      <w:r w:rsidRPr="004D6A69">
        <w:rPr>
          <w:bCs/>
          <w:iCs/>
          <w:sz w:val="21"/>
          <w:szCs w:val="21"/>
        </w:rPr>
        <w:t>soit</w:t>
      </w:r>
      <w:proofErr w:type="gramEnd"/>
      <w:r w:rsidRPr="004D6A69">
        <w:rPr>
          <w:bCs/>
          <w:iCs/>
          <w:sz w:val="21"/>
          <w:szCs w:val="21"/>
        </w:rPr>
        <w:t xml:space="preserve"> le maintien de </w:t>
      </w:r>
      <w:r w:rsidR="0012420A">
        <w:rPr>
          <w:bCs/>
          <w:iCs/>
          <w:sz w:val="21"/>
          <w:szCs w:val="21"/>
        </w:rPr>
        <w:t>leurs</w:t>
      </w:r>
      <w:r w:rsidRPr="004D6A69">
        <w:rPr>
          <w:bCs/>
          <w:iCs/>
          <w:sz w:val="21"/>
          <w:szCs w:val="21"/>
        </w:rPr>
        <w:t xml:space="preserve"> conditions salariales actuelles </w:t>
      </w:r>
    </w:p>
    <w:p w14:paraId="0CCC0386" w14:textId="4D2A8AD0" w:rsidR="00105CF2" w:rsidRPr="004D6A69" w:rsidRDefault="00214CA2" w:rsidP="004D6A69">
      <w:pPr>
        <w:pStyle w:val="Lijstalinea"/>
        <w:numPr>
          <w:ilvl w:val="0"/>
          <w:numId w:val="27"/>
        </w:numPr>
        <w:jc w:val="both"/>
        <w:rPr>
          <w:bCs/>
          <w:iCs/>
          <w:sz w:val="21"/>
          <w:szCs w:val="21"/>
        </w:rPr>
      </w:pPr>
      <w:proofErr w:type="gramStart"/>
      <w:r w:rsidRPr="004D6A69">
        <w:rPr>
          <w:bCs/>
          <w:iCs/>
          <w:sz w:val="21"/>
          <w:szCs w:val="21"/>
        </w:rPr>
        <w:t>soit</w:t>
      </w:r>
      <w:proofErr w:type="gramEnd"/>
      <w:r w:rsidRPr="004D6A69">
        <w:rPr>
          <w:bCs/>
          <w:iCs/>
          <w:sz w:val="21"/>
          <w:szCs w:val="21"/>
        </w:rPr>
        <w:t xml:space="preserve"> </w:t>
      </w:r>
      <w:r w:rsidR="00105CF2">
        <w:rPr>
          <w:bCs/>
          <w:iCs/>
          <w:sz w:val="21"/>
          <w:szCs w:val="21"/>
        </w:rPr>
        <w:t xml:space="preserve">le basculement vers </w:t>
      </w:r>
      <w:r w:rsidRPr="004D6A69">
        <w:rPr>
          <w:bCs/>
          <w:iCs/>
          <w:sz w:val="21"/>
          <w:szCs w:val="21"/>
        </w:rPr>
        <w:t>ce nouveau modèle salarial</w:t>
      </w:r>
      <w:r w:rsidR="0012420A">
        <w:rPr>
          <w:bCs/>
          <w:iCs/>
          <w:sz w:val="21"/>
          <w:szCs w:val="21"/>
        </w:rPr>
        <w:t>,</w:t>
      </w:r>
      <w:r w:rsidR="00105CF2">
        <w:rPr>
          <w:bCs/>
          <w:iCs/>
          <w:sz w:val="21"/>
          <w:szCs w:val="21"/>
        </w:rPr>
        <w:t xml:space="preserve"> dans lequel le travailleur percevra dorénavant la totalité (100 %) du barème</w:t>
      </w:r>
      <w:r w:rsidR="0012420A">
        <w:rPr>
          <w:bCs/>
          <w:iCs/>
          <w:sz w:val="21"/>
          <w:szCs w:val="21"/>
        </w:rPr>
        <w:t xml:space="preserve"> IFIC associé à </w:t>
      </w:r>
      <w:r w:rsidR="00105CF2">
        <w:rPr>
          <w:bCs/>
          <w:iCs/>
          <w:sz w:val="21"/>
          <w:szCs w:val="21"/>
        </w:rPr>
        <w:t xml:space="preserve">sa catégorie barémique. </w:t>
      </w:r>
      <w:r w:rsidRPr="004D6A69">
        <w:rPr>
          <w:bCs/>
          <w:iCs/>
          <w:sz w:val="21"/>
          <w:szCs w:val="21"/>
        </w:rPr>
        <w:t xml:space="preserve">  </w:t>
      </w:r>
    </w:p>
    <w:p w14:paraId="09AFE23B" w14:textId="77F7D0A4" w:rsidR="00105CF2" w:rsidRDefault="0012420A" w:rsidP="004D6A69">
      <w:pPr>
        <w:jc w:val="both"/>
      </w:pPr>
      <w:r>
        <w:rPr>
          <w:bCs/>
          <w:iCs/>
          <w:sz w:val="21"/>
          <w:szCs w:val="21"/>
        </w:rPr>
        <w:t xml:space="preserve">Nous constatons que </w:t>
      </w:r>
      <w:r w:rsidR="00105CF2">
        <w:t>vous</w:t>
      </w:r>
      <w:r w:rsidR="00517962">
        <w:t xml:space="preserve"> vous</w:t>
      </w:r>
      <w:r w:rsidR="00105CF2">
        <w:t xml:space="preserve"> trouvez dans les conditions prévues par la CCT du 31/03/2021 pour </w:t>
      </w:r>
      <w:r>
        <w:t xml:space="preserve">recevoir une simulation salariale individuelle et, le cas échéant, pour choisir d’opter ou non pour le barème IFIC. </w:t>
      </w:r>
    </w:p>
    <w:p w14:paraId="3B86ADE7" w14:textId="790C104C" w:rsidR="00A32FB2" w:rsidRPr="00F8317F" w:rsidRDefault="00105CF2" w:rsidP="004D6A69">
      <w:pPr>
        <w:jc w:val="both"/>
      </w:pPr>
      <w:r>
        <w:t>N</w:t>
      </w:r>
      <w:r w:rsidR="003E6C94">
        <w:t>ous vous communiquons ci-joint toutes</w:t>
      </w:r>
      <w:r w:rsidR="00FF4751" w:rsidRPr="00F8317F">
        <w:t xml:space="preserve"> </w:t>
      </w:r>
      <w:r w:rsidR="003E65BF" w:rsidRPr="00F8317F">
        <w:t xml:space="preserve">les </w:t>
      </w:r>
      <w:r w:rsidR="0047615A" w:rsidRPr="00F8317F">
        <w:t>informations</w:t>
      </w:r>
      <w:r w:rsidR="0036716A">
        <w:t xml:space="preserve"> pratiques</w:t>
      </w:r>
      <w:r w:rsidR="00125A82" w:rsidRPr="00F8317F">
        <w:t xml:space="preserve"> </w:t>
      </w:r>
      <w:r w:rsidR="0047615A" w:rsidRPr="00F8317F">
        <w:t>nécessaires</w:t>
      </w:r>
      <w:r w:rsidR="00B851D8" w:rsidRPr="00F8317F">
        <w:t>.</w:t>
      </w:r>
      <w:r w:rsidR="0036716A">
        <w:t xml:space="preserve"> Nous vous invitons à lire attentivement ces </w:t>
      </w:r>
      <w:r w:rsidR="00517962">
        <w:t>informations</w:t>
      </w:r>
      <w:r w:rsidR="0036716A">
        <w:t xml:space="preserve"> et à nous communiquer votre choix dans le délai imparti d’un mois à dater de la </w:t>
      </w:r>
      <w:r w:rsidR="00517962">
        <w:t xml:space="preserve">réception de la </w:t>
      </w:r>
      <w:r w:rsidR="0036716A">
        <w:t xml:space="preserve">présente. </w:t>
      </w:r>
    </w:p>
    <w:p w14:paraId="38CA40CC" w14:textId="21FE038D" w:rsidR="0036716A" w:rsidRDefault="000F3E9B" w:rsidP="0036716A">
      <w:pPr>
        <w:spacing w:after="360"/>
        <w:jc w:val="both"/>
        <w:rPr>
          <w:sz w:val="21"/>
          <w:szCs w:val="21"/>
        </w:rPr>
      </w:pPr>
      <w:r w:rsidRPr="00F8317F">
        <w:rPr>
          <w:sz w:val="21"/>
          <w:szCs w:val="21"/>
        </w:rPr>
        <w:t>Votre service RH</w:t>
      </w:r>
      <w:r w:rsidR="00517962">
        <w:rPr>
          <w:sz w:val="21"/>
          <w:szCs w:val="21"/>
        </w:rPr>
        <w:t>,</w:t>
      </w:r>
      <w:r w:rsidRPr="00F8317F">
        <w:rPr>
          <w:sz w:val="21"/>
          <w:szCs w:val="21"/>
        </w:rPr>
        <w:t xml:space="preserve"> ainsi que l</w:t>
      </w:r>
      <w:r w:rsidR="00F91C2F" w:rsidRPr="00F8317F">
        <w:rPr>
          <w:sz w:val="21"/>
          <w:szCs w:val="21"/>
        </w:rPr>
        <w:t>es représentants des travailleurs</w:t>
      </w:r>
      <w:r w:rsidR="00517962">
        <w:rPr>
          <w:sz w:val="21"/>
          <w:szCs w:val="21"/>
        </w:rPr>
        <w:t>,</w:t>
      </w:r>
      <w:r w:rsidR="00C40744" w:rsidRPr="00F8317F">
        <w:rPr>
          <w:sz w:val="21"/>
          <w:szCs w:val="21"/>
        </w:rPr>
        <w:t xml:space="preserve"> </w:t>
      </w:r>
      <w:r w:rsidR="00A32FB2" w:rsidRPr="00F8317F">
        <w:rPr>
          <w:sz w:val="21"/>
          <w:szCs w:val="21"/>
        </w:rPr>
        <w:t xml:space="preserve">sont à votre disposition </w:t>
      </w:r>
      <w:r w:rsidR="00F91C2F" w:rsidRPr="00F8317F">
        <w:rPr>
          <w:sz w:val="21"/>
          <w:szCs w:val="21"/>
        </w:rPr>
        <w:t xml:space="preserve">pour </w:t>
      </w:r>
      <w:r w:rsidR="00FA39DF">
        <w:rPr>
          <w:sz w:val="21"/>
          <w:szCs w:val="21"/>
        </w:rPr>
        <w:t xml:space="preserve">tout renseignement complémentaire à ce sujet. </w:t>
      </w:r>
    </w:p>
    <w:p w14:paraId="4224AFB2" w14:textId="77777777" w:rsidR="0036716A" w:rsidRDefault="0036716A">
      <w:pPr>
        <w:rPr>
          <w:sz w:val="21"/>
          <w:szCs w:val="21"/>
        </w:rPr>
      </w:pPr>
      <w:r>
        <w:rPr>
          <w:sz w:val="21"/>
          <w:szCs w:val="21"/>
        </w:rPr>
        <w:t>Salutations,</w:t>
      </w:r>
    </w:p>
    <w:p w14:paraId="1475147C" w14:textId="77777777" w:rsidR="00761402" w:rsidRDefault="00761402">
      <w:pPr>
        <w:rPr>
          <w:sz w:val="21"/>
          <w:szCs w:val="21"/>
        </w:rPr>
      </w:pPr>
    </w:p>
    <w:tbl>
      <w:tblPr>
        <w:tblStyle w:val="Tabelraster"/>
        <w:tblW w:w="0" w:type="auto"/>
        <w:tblInd w:w="50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22"/>
      </w:tblGrid>
      <w:tr w:rsidR="0036716A" w:rsidRPr="00EF2583" w14:paraId="3DB8AA4B" w14:textId="77777777" w:rsidTr="0036716A">
        <w:tc>
          <w:tcPr>
            <w:tcW w:w="3822" w:type="dxa"/>
          </w:tcPr>
          <w:p w14:paraId="6A9FA433" w14:textId="77777777" w:rsidR="0036716A" w:rsidRPr="004D6A69" w:rsidRDefault="0036716A" w:rsidP="0036716A">
            <w:pPr>
              <w:rPr>
                <w:color w:val="5B9BD5" w:themeColor="accent1"/>
                <w:sz w:val="21"/>
                <w:szCs w:val="21"/>
              </w:rPr>
            </w:pPr>
            <w:r w:rsidRPr="004D6A69">
              <w:rPr>
                <w:color w:val="5B9BD5" w:themeColor="accent1"/>
                <w:sz w:val="21"/>
                <w:szCs w:val="21"/>
              </w:rPr>
              <w:t>Signature direction</w:t>
            </w:r>
          </w:p>
          <w:p w14:paraId="096B197D" w14:textId="77777777" w:rsidR="0036716A" w:rsidRPr="004D6A69" w:rsidRDefault="0036716A" w:rsidP="0036716A">
            <w:pPr>
              <w:rPr>
                <w:color w:val="5B9BD5" w:themeColor="accent1"/>
                <w:sz w:val="21"/>
                <w:szCs w:val="21"/>
              </w:rPr>
            </w:pPr>
            <w:r w:rsidRPr="004D6A69">
              <w:rPr>
                <w:color w:val="5B9BD5" w:themeColor="accent1"/>
                <w:sz w:val="21"/>
                <w:szCs w:val="21"/>
              </w:rPr>
              <w:t>+</w:t>
            </w:r>
          </w:p>
          <w:p w14:paraId="6CBD8588" w14:textId="77777777" w:rsidR="0036716A" w:rsidRPr="004D6A69" w:rsidRDefault="0036716A" w:rsidP="0036716A">
            <w:pPr>
              <w:rPr>
                <w:color w:val="5B9BD5" w:themeColor="accent1"/>
                <w:sz w:val="21"/>
                <w:szCs w:val="21"/>
              </w:rPr>
            </w:pPr>
            <w:r w:rsidRPr="004D6A69">
              <w:rPr>
                <w:color w:val="5B9BD5" w:themeColor="accent1"/>
                <w:sz w:val="21"/>
                <w:szCs w:val="21"/>
              </w:rPr>
              <w:t>Coordonnées de la personne de référence interne en cas de questions</w:t>
            </w:r>
          </w:p>
        </w:tc>
      </w:tr>
    </w:tbl>
    <w:p w14:paraId="25920B7F" w14:textId="77777777" w:rsidR="00761402" w:rsidRDefault="00761402">
      <w:pPr>
        <w:rPr>
          <w:sz w:val="21"/>
          <w:szCs w:val="21"/>
        </w:rPr>
      </w:pPr>
      <w:r>
        <w:rPr>
          <w:sz w:val="21"/>
          <w:szCs w:val="21"/>
        </w:rPr>
        <w:br w:type="page"/>
      </w:r>
    </w:p>
    <w:p w14:paraId="6ECFD24A" w14:textId="77777777" w:rsidR="00761402" w:rsidRDefault="00761402">
      <w:pPr>
        <w:rPr>
          <w:sz w:val="21"/>
          <w:szCs w:val="21"/>
        </w:rPr>
      </w:pPr>
    </w:p>
    <w:p w14:paraId="35C341D7" w14:textId="77777777" w:rsidR="0036716A" w:rsidRPr="004D6A69" w:rsidRDefault="00645DC1" w:rsidP="00C943CC">
      <w:pPr>
        <w:pBdr>
          <w:top w:val="single" w:sz="4" w:space="1" w:color="1F3864" w:themeColor="accent5" w:themeShade="80"/>
          <w:bottom w:val="single" w:sz="4" w:space="1" w:color="1F3864" w:themeColor="accent5" w:themeShade="80"/>
        </w:pBdr>
        <w:spacing w:after="360"/>
        <w:jc w:val="center"/>
        <w:rPr>
          <w:b/>
          <w:color w:val="1F3864" w:themeColor="accent5" w:themeShade="80"/>
          <w:sz w:val="32"/>
          <w:szCs w:val="32"/>
        </w:rPr>
      </w:pPr>
      <w:r w:rsidRPr="004D6A69">
        <w:rPr>
          <w:b/>
          <w:color w:val="1F3864" w:themeColor="accent5" w:themeShade="80"/>
          <w:sz w:val="32"/>
          <w:szCs w:val="32"/>
        </w:rPr>
        <w:t>INTRODUCTION COMPLETE DU NOUVEAU MODELE SALARIAL</w:t>
      </w:r>
      <w:r w:rsidR="00CC6CB2">
        <w:rPr>
          <w:b/>
          <w:color w:val="1F3864" w:themeColor="accent5" w:themeShade="80"/>
          <w:sz w:val="32"/>
          <w:szCs w:val="32"/>
        </w:rPr>
        <w:t xml:space="preserve"> IFIC</w:t>
      </w:r>
      <w:r w:rsidRPr="004D6A69">
        <w:rPr>
          <w:b/>
          <w:color w:val="1F3864" w:themeColor="accent5" w:themeShade="80"/>
          <w:sz w:val="32"/>
          <w:szCs w:val="32"/>
        </w:rPr>
        <w:t xml:space="preserve"> </w:t>
      </w:r>
      <w:r w:rsidR="00233450" w:rsidRPr="004D6A69">
        <w:rPr>
          <w:color w:val="1F3864" w:themeColor="accent5" w:themeShade="80"/>
          <w:sz w:val="32"/>
          <w:szCs w:val="32"/>
        </w:rPr>
        <w:t>INSTRUCTIONS PRATIQUES</w:t>
      </w:r>
    </w:p>
    <w:p w14:paraId="07A6487C" w14:textId="77777777" w:rsidR="00C45FA6" w:rsidRPr="00F8317F" w:rsidRDefault="00B35EF9" w:rsidP="00C943CC">
      <w:pPr>
        <w:pStyle w:val="Kop1"/>
      </w:pPr>
      <w:r>
        <w:t>Données</w:t>
      </w:r>
      <w:r w:rsidR="00A15AD6" w:rsidRPr="00F8317F">
        <w:t xml:space="preserve"> barémiques</w:t>
      </w:r>
      <w:r w:rsidR="005E2B3E">
        <w:t> : quelles sont les informations à votre disposition ?</w:t>
      </w:r>
    </w:p>
    <w:p w14:paraId="19403B32" w14:textId="73E6E8CC" w:rsidR="00CC5473" w:rsidRPr="00F8317F" w:rsidRDefault="00A32FB2" w:rsidP="007F0F12">
      <w:pPr>
        <w:pStyle w:val="Lijstalinea"/>
        <w:spacing w:after="120"/>
        <w:ind w:left="0"/>
        <w:contextualSpacing w:val="0"/>
        <w:jc w:val="both"/>
        <w:rPr>
          <w:sz w:val="21"/>
          <w:szCs w:val="21"/>
        </w:rPr>
      </w:pPr>
      <w:r w:rsidRPr="00F8317F">
        <w:rPr>
          <w:sz w:val="21"/>
          <w:szCs w:val="21"/>
        </w:rPr>
        <w:t xml:space="preserve">La fiche jointe </w:t>
      </w:r>
      <w:r w:rsidR="00C40744" w:rsidRPr="004D6A69">
        <w:rPr>
          <w:b/>
          <w:sz w:val="21"/>
          <w:szCs w:val="21"/>
        </w:rPr>
        <w:t>(annexe 1)</w:t>
      </w:r>
      <w:r w:rsidR="00C40744" w:rsidRPr="00F8317F">
        <w:rPr>
          <w:sz w:val="21"/>
          <w:szCs w:val="21"/>
        </w:rPr>
        <w:t xml:space="preserve"> </w:t>
      </w:r>
      <w:r w:rsidR="00CC5473" w:rsidRPr="00F8317F">
        <w:rPr>
          <w:sz w:val="21"/>
          <w:szCs w:val="21"/>
        </w:rPr>
        <w:t xml:space="preserve">vous </w:t>
      </w:r>
      <w:r w:rsidR="0036716A">
        <w:rPr>
          <w:sz w:val="21"/>
          <w:szCs w:val="21"/>
        </w:rPr>
        <w:t>indique</w:t>
      </w:r>
      <w:r w:rsidR="003E6C94" w:rsidRPr="00F8317F">
        <w:rPr>
          <w:sz w:val="21"/>
          <w:szCs w:val="21"/>
        </w:rPr>
        <w:t xml:space="preserve"> </w:t>
      </w:r>
      <w:r w:rsidR="00CC5473" w:rsidRPr="00F8317F">
        <w:rPr>
          <w:sz w:val="21"/>
          <w:szCs w:val="21"/>
        </w:rPr>
        <w:t>la fonction</w:t>
      </w:r>
      <w:r w:rsidR="006E04D1" w:rsidRPr="00F8317F">
        <w:rPr>
          <w:sz w:val="21"/>
          <w:szCs w:val="21"/>
        </w:rPr>
        <w:t xml:space="preserve"> </w:t>
      </w:r>
      <w:r w:rsidR="00CC5473" w:rsidRPr="00F8317F">
        <w:rPr>
          <w:sz w:val="21"/>
          <w:szCs w:val="21"/>
        </w:rPr>
        <w:t>de référence sectorielle qui vo</w:t>
      </w:r>
      <w:r w:rsidR="006E04D1" w:rsidRPr="00F8317F">
        <w:rPr>
          <w:sz w:val="21"/>
          <w:szCs w:val="21"/>
        </w:rPr>
        <w:t>us</w:t>
      </w:r>
      <w:r w:rsidR="00CC5473" w:rsidRPr="00F8317F">
        <w:rPr>
          <w:sz w:val="21"/>
          <w:szCs w:val="21"/>
        </w:rPr>
        <w:t xml:space="preserve"> </w:t>
      </w:r>
      <w:r w:rsidR="0036716A">
        <w:rPr>
          <w:sz w:val="21"/>
          <w:szCs w:val="21"/>
        </w:rPr>
        <w:t xml:space="preserve">est </w:t>
      </w:r>
      <w:r w:rsidR="00CC5473" w:rsidRPr="00F8317F">
        <w:rPr>
          <w:sz w:val="21"/>
          <w:szCs w:val="21"/>
        </w:rPr>
        <w:t>attribuée</w:t>
      </w:r>
      <w:r w:rsidR="00FA39DF">
        <w:rPr>
          <w:sz w:val="21"/>
          <w:szCs w:val="21"/>
        </w:rPr>
        <w:t xml:space="preserve"> au 01/07/2021</w:t>
      </w:r>
      <w:r w:rsidR="00CC5473" w:rsidRPr="00F8317F">
        <w:rPr>
          <w:sz w:val="21"/>
          <w:szCs w:val="21"/>
        </w:rPr>
        <w:t xml:space="preserve"> (code, titre, catégorie</w:t>
      </w:r>
      <w:r w:rsidR="006E04D1" w:rsidRPr="00F8317F">
        <w:rPr>
          <w:sz w:val="21"/>
          <w:szCs w:val="21"/>
        </w:rPr>
        <w:t>)</w:t>
      </w:r>
      <w:r w:rsidR="006E04D1" w:rsidRPr="00F8317F">
        <w:rPr>
          <w:rStyle w:val="Voetnootmarkering"/>
          <w:sz w:val="21"/>
          <w:szCs w:val="21"/>
        </w:rPr>
        <w:footnoteReference w:id="2"/>
      </w:r>
      <w:r w:rsidR="006E04D1" w:rsidRPr="00F8317F">
        <w:rPr>
          <w:sz w:val="21"/>
          <w:szCs w:val="21"/>
          <w:vertAlign w:val="superscript"/>
        </w:rPr>
        <w:t>,</w:t>
      </w:r>
      <w:r w:rsidR="006E04D1" w:rsidRPr="00F8317F">
        <w:rPr>
          <w:rStyle w:val="Voetnootmarkering"/>
          <w:sz w:val="21"/>
          <w:szCs w:val="21"/>
        </w:rPr>
        <w:footnoteReference w:id="3"/>
      </w:r>
      <w:r w:rsidR="0036716A">
        <w:rPr>
          <w:sz w:val="21"/>
          <w:szCs w:val="21"/>
        </w:rPr>
        <w:t>.</w:t>
      </w:r>
    </w:p>
    <w:p w14:paraId="502BB120" w14:textId="77777777" w:rsidR="00F8758B" w:rsidRPr="00F8317F" w:rsidRDefault="00CC5473" w:rsidP="007F0F12">
      <w:pPr>
        <w:pStyle w:val="Lijstalinea"/>
        <w:spacing w:after="120"/>
        <w:ind w:left="0"/>
        <w:contextualSpacing w:val="0"/>
        <w:jc w:val="both"/>
        <w:rPr>
          <w:sz w:val="21"/>
          <w:szCs w:val="21"/>
        </w:rPr>
      </w:pPr>
      <w:r w:rsidRPr="00F8317F">
        <w:rPr>
          <w:sz w:val="21"/>
          <w:szCs w:val="21"/>
        </w:rPr>
        <w:t xml:space="preserve">Vous y </w:t>
      </w:r>
      <w:r w:rsidR="00E06DBB" w:rsidRPr="00F8317F">
        <w:rPr>
          <w:sz w:val="21"/>
          <w:szCs w:val="21"/>
        </w:rPr>
        <w:t xml:space="preserve">trouverez aussi </w:t>
      </w:r>
      <w:r w:rsidRPr="00F8317F">
        <w:rPr>
          <w:sz w:val="21"/>
          <w:szCs w:val="21"/>
        </w:rPr>
        <w:t>des</w:t>
      </w:r>
      <w:r w:rsidR="00A15AD6" w:rsidRPr="00F8317F">
        <w:rPr>
          <w:sz w:val="21"/>
          <w:szCs w:val="21"/>
        </w:rPr>
        <w:t xml:space="preserve"> informations personnelles relatives à vos donnée</w:t>
      </w:r>
      <w:r w:rsidR="004771CE" w:rsidRPr="00F8317F">
        <w:rPr>
          <w:sz w:val="21"/>
          <w:szCs w:val="21"/>
        </w:rPr>
        <w:t xml:space="preserve">s salariales </w:t>
      </w:r>
      <w:r w:rsidR="00FB4488" w:rsidRPr="00F8317F">
        <w:rPr>
          <w:sz w:val="21"/>
          <w:szCs w:val="21"/>
        </w:rPr>
        <w:t xml:space="preserve">actuelles </w:t>
      </w:r>
      <w:r w:rsidR="004771CE" w:rsidRPr="00F8317F">
        <w:rPr>
          <w:sz w:val="21"/>
          <w:szCs w:val="21"/>
        </w:rPr>
        <w:t xml:space="preserve">et au barème IFIC </w:t>
      </w:r>
      <w:r w:rsidR="00A15AD6" w:rsidRPr="00F8317F">
        <w:rPr>
          <w:sz w:val="21"/>
          <w:szCs w:val="21"/>
        </w:rPr>
        <w:t xml:space="preserve">auquel </w:t>
      </w:r>
      <w:r w:rsidR="00EF2583">
        <w:rPr>
          <w:sz w:val="21"/>
          <w:szCs w:val="21"/>
        </w:rPr>
        <w:t>la</w:t>
      </w:r>
      <w:r w:rsidR="00A15AD6" w:rsidRPr="00F8317F">
        <w:rPr>
          <w:sz w:val="21"/>
          <w:szCs w:val="21"/>
        </w:rPr>
        <w:t xml:space="preserve"> fonction</w:t>
      </w:r>
      <w:r w:rsidR="00EF2583">
        <w:rPr>
          <w:sz w:val="21"/>
          <w:szCs w:val="21"/>
        </w:rPr>
        <w:t xml:space="preserve"> qui vous est attribuée au 01/07/2021</w:t>
      </w:r>
      <w:r w:rsidR="00A15AD6" w:rsidRPr="00F8317F">
        <w:rPr>
          <w:sz w:val="21"/>
          <w:szCs w:val="21"/>
        </w:rPr>
        <w:t xml:space="preserve"> vous donne droit.</w:t>
      </w:r>
      <w:r w:rsidR="005E2B3E">
        <w:rPr>
          <w:sz w:val="21"/>
          <w:szCs w:val="21"/>
        </w:rPr>
        <w:t xml:space="preserve"> Un aperçu de votre salaire cumulatif pour votre carrière restante dans chacun des deux barèmes </w:t>
      </w:r>
      <w:r w:rsidR="00B35EF9">
        <w:rPr>
          <w:sz w:val="21"/>
          <w:szCs w:val="21"/>
        </w:rPr>
        <w:t xml:space="preserve">y </w:t>
      </w:r>
      <w:r w:rsidR="005E2B3E">
        <w:rPr>
          <w:sz w:val="21"/>
          <w:szCs w:val="21"/>
        </w:rPr>
        <w:t>est également disponible (calcul sur base de votre ancienneté barémique au 01/07/2021, de votre âge, de votre temps de travail et de votre âge légal de départ à la pension</w:t>
      </w:r>
      <w:r w:rsidR="00CC6CB2">
        <w:rPr>
          <w:sz w:val="21"/>
          <w:szCs w:val="21"/>
        </w:rPr>
        <w:t>,</w:t>
      </w:r>
      <w:r w:rsidR="005E2B3E">
        <w:rPr>
          <w:sz w:val="21"/>
          <w:szCs w:val="21"/>
        </w:rPr>
        <w:t xml:space="preserve"> en supposant que vous restiez dans la même fonction et les mêmes conditions de travail jusqu’à la fin de votre carrière)</w:t>
      </w:r>
      <w:r w:rsidR="00CC6CB2">
        <w:rPr>
          <w:sz w:val="21"/>
          <w:szCs w:val="21"/>
        </w:rPr>
        <w:t>.</w:t>
      </w:r>
    </w:p>
    <w:p w14:paraId="508DC196" w14:textId="7C7DCCAC" w:rsidR="00CC6CB2" w:rsidRPr="00025B6A" w:rsidRDefault="005E2B3E" w:rsidP="00C943CC">
      <w:pPr>
        <w:pStyle w:val="Kop1"/>
      </w:pPr>
      <w:r w:rsidRPr="00025B6A">
        <w:t xml:space="preserve">Comment choisir </w:t>
      </w:r>
      <w:r w:rsidR="00B35EF9" w:rsidRPr="00025B6A">
        <w:t>d’</w:t>
      </w:r>
      <w:r w:rsidR="00CE5066" w:rsidRPr="00025B6A">
        <w:t>entrer dans</w:t>
      </w:r>
      <w:r w:rsidR="0082722D" w:rsidRPr="00025B6A">
        <w:t xml:space="preserve"> le nouveau modèle salarial</w:t>
      </w:r>
      <w:r w:rsidRPr="00025B6A">
        <w:t xml:space="preserve"> ou </w:t>
      </w:r>
      <w:r w:rsidR="00B35EF9" w:rsidRPr="00025B6A">
        <w:t xml:space="preserve">de </w:t>
      </w:r>
      <w:r w:rsidRPr="00025B6A">
        <w:t>conserver ses conditions salariales existantes ?</w:t>
      </w:r>
    </w:p>
    <w:tbl>
      <w:tblPr>
        <w:tblStyle w:val="Tabelraster"/>
        <w:tblW w:w="0" w:type="auto"/>
        <w:tblLook w:val="04A0" w:firstRow="1" w:lastRow="0" w:firstColumn="1" w:lastColumn="0" w:noHBand="0" w:noVBand="1"/>
      </w:tblPr>
      <w:tblGrid>
        <w:gridCol w:w="8920"/>
      </w:tblGrid>
      <w:tr w:rsidR="00CC6CB2" w14:paraId="1A4D85C5" w14:textId="77777777" w:rsidTr="00CC6CB2">
        <w:tc>
          <w:tcPr>
            <w:tcW w:w="8920" w:type="dxa"/>
          </w:tcPr>
          <w:p w14:paraId="69486B69" w14:textId="43301BF9" w:rsidR="00CC6CB2" w:rsidRPr="00CC6CB2" w:rsidRDefault="00CC6CB2" w:rsidP="00C943CC">
            <w:pPr>
              <w:pStyle w:val="Lijstalinea"/>
              <w:spacing w:before="120" w:after="120"/>
              <w:ind w:left="176"/>
              <w:contextualSpacing w:val="0"/>
              <w:rPr>
                <w:bCs/>
                <w:sz w:val="21"/>
                <w:szCs w:val="21"/>
              </w:rPr>
            </w:pPr>
            <w:r w:rsidRPr="00CC6CB2">
              <w:rPr>
                <w:bCs/>
                <w:sz w:val="21"/>
                <w:szCs w:val="21"/>
              </w:rPr>
              <w:t xml:space="preserve">ATTENTION : Ce point ne vous concerne pas </w:t>
            </w:r>
            <w:r>
              <w:rPr>
                <w:bCs/>
                <w:sz w:val="21"/>
                <w:szCs w:val="21"/>
              </w:rPr>
              <w:t>si vous avez DÉJÀ opté pour le barème IFIC lors de l</w:t>
            </w:r>
            <w:r w:rsidR="00761402">
              <w:rPr>
                <w:bCs/>
                <w:sz w:val="21"/>
                <w:szCs w:val="21"/>
              </w:rPr>
              <w:t>’introduction de la première phase du modèle salarial, en 2018</w:t>
            </w:r>
            <w:r w:rsidR="00761402">
              <w:rPr>
                <w:rStyle w:val="Voetnootmarkering"/>
                <w:bCs/>
                <w:sz w:val="21"/>
                <w:szCs w:val="21"/>
              </w:rPr>
              <w:footnoteReference w:id="4"/>
            </w:r>
            <w:r w:rsidR="00761402">
              <w:rPr>
                <w:bCs/>
                <w:sz w:val="21"/>
                <w:szCs w:val="21"/>
              </w:rPr>
              <w:t>.</w:t>
            </w:r>
            <w:r w:rsidR="00050426">
              <w:rPr>
                <w:bCs/>
                <w:sz w:val="21"/>
                <w:szCs w:val="21"/>
              </w:rPr>
              <w:t xml:space="preserve"> Votre choix, fait en 2018, est irréversible.</w:t>
            </w:r>
          </w:p>
        </w:tc>
      </w:tr>
    </w:tbl>
    <w:p w14:paraId="2B119C40" w14:textId="77777777" w:rsidR="00CC6CB2" w:rsidRPr="00C943CC" w:rsidRDefault="00CC6CB2" w:rsidP="00C943CC">
      <w:pPr>
        <w:ind w:left="360"/>
        <w:rPr>
          <w:b/>
          <w:sz w:val="26"/>
          <w:szCs w:val="26"/>
        </w:rPr>
      </w:pPr>
    </w:p>
    <w:p w14:paraId="5DA41A3E" w14:textId="77777777" w:rsidR="004771CE" w:rsidRPr="00F8317F" w:rsidRDefault="004771CE" w:rsidP="00B851D8">
      <w:pPr>
        <w:pStyle w:val="Lijstalinea"/>
        <w:numPr>
          <w:ilvl w:val="0"/>
          <w:numId w:val="12"/>
        </w:numPr>
        <w:ind w:left="851"/>
        <w:jc w:val="both"/>
        <w:rPr>
          <w:sz w:val="21"/>
          <w:szCs w:val="21"/>
        </w:rPr>
      </w:pPr>
      <w:r w:rsidRPr="00F8317F">
        <w:rPr>
          <w:sz w:val="21"/>
          <w:szCs w:val="21"/>
        </w:rPr>
        <w:t>Examinez la simulation barémique de votre fiche individuelle</w:t>
      </w:r>
      <w:r w:rsidR="00E325A4" w:rsidRPr="00F8317F">
        <w:rPr>
          <w:sz w:val="21"/>
          <w:szCs w:val="21"/>
        </w:rPr>
        <w:t>. C</w:t>
      </w:r>
      <w:r w:rsidRPr="00F8317F">
        <w:rPr>
          <w:sz w:val="21"/>
          <w:szCs w:val="21"/>
        </w:rPr>
        <w:t xml:space="preserve">elle-ci vous informe </w:t>
      </w:r>
      <w:r w:rsidR="00B35EF9">
        <w:rPr>
          <w:sz w:val="21"/>
          <w:szCs w:val="21"/>
        </w:rPr>
        <w:t xml:space="preserve">notamment </w:t>
      </w:r>
      <w:r w:rsidRPr="00F8317F">
        <w:rPr>
          <w:sz w:val="21"/>
          <w:szCs w:val="21"/>
        </w:rPr>
        <w:t>sur :</w:t>
      </w:r>
    </w:p>
    <w:p w14:paraId="7B8F91F0" w14:textId="77777777" w:rsidR="00FB4488" w:rsidRPr="00F8317F" w:rsidRDefault="00FB4488" w:rsidP="00FB4488">
      <w:pPr>
        <w:pStyle w:val="Lijstalinea"/>
        <w:numPr>
          <w:ilvl w:val="0"/>
          <w:numId w:val="1"/>
        </w:numPr>
        <w:ind w:left="1134"/>
        <w:jc w:val="both"/>
        <w:rPr>
          <w:sz w:val="21"/>
          <w:szCs w:val="21"/>
        </w:rPr>
      </w:pPr>
      <w:r w:rsidRPr="00F8317F">
        <w:rPr>
          <w:sz w:val="21"/>
          <w:szCs w:val="21"/>
        </w:rPr>
        <w:t xml:space="preserve">Le gain mensuel brut que représente le cas échéant pour vous </w:t>
      </w:r>
      <w:r w:rsidRPr="00F8317F">
        <w:rPr>
          <w:sz w:val="21"/>
          <w:szCs w:val="21"/>
          <w:u w:val="single"/>
        </w:rPr>
        <w:t>au 1</w:t>
      </w:r>
      <w:r w:rsidRPr="00F8317F">
        <w:rPr>
          <w:sz w:val="21"/>
          <w:szCs w:val="21"/>
          <w:u w:val="single"/>
          <w:vertAlign w:val="superscript"/>
        </w:rPr>
        <w:t>er</w:t>
      </w:r>
      <w:r w:rsidRPr="00F8317F">
        <w:rPr>
          <w:sz w:val="21"/>
          <w:szCs w:val="21"/>
          <w:u w:val="single"/>
        </w:rPr>
        <w:t xml:space="preserve"> </w:t>
      </w:r>
      <w:r w:rsidR="00401034">
        <w:rPr>
          <w:sz w:val="21"/>
          <w:szCs w:val="21"/>
          <w:u w:val="single"/>
        </w:rPr>
        <w:t>juillet</w:t>
      </w:r>
      <w:r w:rsidRPr="00F8317F">
        <w:rPr>
          <w:sz w:val="21"/>
          <w:szCs w:val="21"/>
          <w:u w:val="single"/>
        </w:rPr>
        <w:t xml:space="preserve"> </w:t>
      </w:r>
      <w:r w:rsidR="00401034">
        <w:rPr>
          <w:sz w:val="21"/>
          <w:szCs w:val="21"/>
          <w:u w:val="single"/>
        </w:rPr>
        <w:t>2021</w:t>
      </w:r>
      <w:r w:rsidRPr="00F8317F">
        <w:rPr>
          <w:sz w:val="21"/>
          <w:szCs w:val="21"/>
        </w:rPr>
        <w:t xml:space="preserve"> le barème IFIC, si vous le choisissez.</w:t>
      </w:r>
    </w:p>
    <w:p w14:paraId="4DDEA716" w14:textId="77777777" w:rsidR="004771CE" w:rsidRPr="00F8317F" w:rsidRDefault="004771CE" w:rsidP="00B851D8">
      <w:pPr>
        <w:pStyle w:val="Lijstalinea"/>
        <w:numPr>
          <w:ilvl w:val="0"/>
          <w:numId w:val="1"/>
        </w:numPr>
        <w:ind w:left="1134"/>
        <w:jc w:val="both"/>
        <w:rPr>
          <w:sz w:val="21"/>
          <w:szCs w:val="21"/>
        </w:rPr>
      </w:pPr>
      <w:r w:rsidRPr="00F8317F">
        <w:rPr>
          <w:sz w:val="21"/>
          <w:szCs w:val="21"/>
        </w:rPr>
        <w:t>Le gain/la perte global</w:t>
      </w:r>
      <w:r w:rsidR="00FB4488" w:rsidRPr="00F8317F">
        <w:rPr>
          <w:sz w:val="21"/>
          <w:szCs w:val="21"/>
        </w:rPr>
        <w:t>(</w:t>
      </w:r>
      <w:r w:rsidRPr="00F8317F">
        <w:rPr>
          <w:sz w:val="21"/>
          <w:szCs w:val="21"/>
        </w:rPr>
        <w:t>e</w:t>
      </w:r>
      <w:r w:rsidR="00FB4488" w:rsidRPr="00F8317F">
        <w:rPr>
          <w:sz w:val="21"/>
          <w:szCs w:val="21"/>
        </w:rPr>
        <w:t>)</w:t>
      </w:r>
      <w:r w:rsidRPr="00F8317F">
        <w:rPr>
          <w:sz w:val="21"/>
          <w:szCs w:val="21"/>
        </w:rPr>
        <w:t xml:space="preserve"> brut</w:t>
      </w:r>
      <w:r w:rsidR="00FB4488" w:rsidRPr="00F8317F">
        <w:rPr>
          <w:sz w:val="21"/>
          <w:szCs w:val="21"/>
        </w:rPr>
        <w:t>(</w:t>
      </w:r>
      <w:r w:rsidRPr="00F8317F">
        <w:rPr>
          <w:sz w:val="21"/>
          <w:szCs w:val="21"/>
        </w:rPr>
        <w:t>e</w:t>
      </w:r>
      <w:r w:rsidR="00FB4488" w:rsidRPr="00F8317F">
        <w:rPr>
          <w:sz w:val="21"/>
          <w:szCs w:val="21"/>
        </w:rPr>
        <w:t>)</w:t>
      </w:r>
      <w:r w:rsidRPr="00F8317F">
        <w:rPr>
          <w:sz w:val="21"/>
          <w:szCs w:val="21"/>
        </w:rPr>
        <w:t xml:space="preserve"> </w:t>
      </w:r>
      <w:r w:rsidR="00B851D8" w:rsidRPr="00F8317F">
        <w:rPr>
          <w:sz w:val="21"/>
          <w:szCs w:val="21"/>
        </w:rPr>
        <w:t xml:space="preserve">que représente </w:t>
      </w:r>
      <w:r w:rsidR="008E557B" w:rsidRPr="00F8317F">
        <w:rPr>
          <w:sz w:val="21"/>
          <w:szCs w:val="21"/>
        </w:rPr>
        <w:t xml:space="preserve">pour vous </w:t>
      </w:r>
      <w:r w:rsidR="00FB4488" w:rsidRPr="00F8317F">
        <w:rPr>
          <w:sz w:val="21"/>
          <w:szCs w:val="21"/>
          <w:u w:val="single"/>
        </w:rPr>
        <w:t>à partir du 1</w:t>
      </w:r>
      <w:r w:rsidR="00FB4488" w:rsidRPr="00F8317F">
        <w:rPr>
          <w:sz w:val="21"/>
          <w:szCs w:val="21"/>
          <w:u w:val="single"/>
          <w:vertAlign w:val="superscript"/>
        </w:rPr>
        <w:t>er</w:t>
      </w:r>
      <w:r w:rsidR="00FB4488" w:rsidRPr="00F8317F">
        <w:rPr>
          <w:sz w:val="21"/>
          <w:szCs w:val="21"/>
          <w:u w:val="single"/>
        </w:rPr>
        <w:t xml:space="preserve"> </w:t>
      </w:r>
      <w:r w:rsidR="00401034">
        <w:rPr>
          <w:sz w:val="21"/>
          <w:szCs w:val="21"/>
          <w:u w:val="single"/>
        </w:rPr>
        <w:t>juillet 2021</w:t>
      </w:r>
      <w:r w:rsidR="00FB4488" w:rsidRPr="00F8317F">
        <w:rPr>
          <w:sz w:val="21"/>
          <w:szCs w:val="21"/>
          <w:u w:val="single"/>
        </w:rPr>
        <w:t xml:space="preserve"> et jusqu’à la fin de votre carrière</w:t>
      </w:r>
      <w:r w:rsidR="00FB4488" w:rsidRPr="00F8317F">
        <w:rPr>
          <w:sz w:val="21"/>
          <w:szCs w:val="21"/>
        </w:rPr>
        <w:t xml:space="preserve"> </w:t>
      </w:r>
      <w:r w:rsidRPr="00F8317F">
        <w:rPr>
          <w:sz w:val="21"/>
          <w:szCs w:val="21"/>
        </w:rPr>
        <w:t>le barème IFIC</w:t>
      </w:r>
      <w:r w:rsidR="00B851D8" w:rsidRPr="00F8317F">
        <w:rPr>
          <w:sz w:val="21"/>
          <w:szCs w:val="21"/>
        </w:rPr>
        <w:t>, si vous le choisissez.</w:t>
      </w:r>
    </w:p>
    <w:p w14:paraId="71BCDD6B" w14:textId="77777777" w:rsidR="004771CE" w:rsidRDefault="004771CE" w:rsidP="00B851D8">
      <w:pPr>
        <w:pStyle w:val="Lijstalinea"/>
        <w:numPr>
          <w:ilvl w:val="0"/>
          <w:numId w:val="1"/>
        </w:numPr>
        <w:ind w:left="1134"/>
        <w:jc w:val="both"/>
        <w:rPr>
          <w:sz w:val="21"/>
          <w:szCs w:val="21"/>
        </w:rPr>
      </w:pPr>
      <w:r w:rsidRPr="00F8317F">
        <w:rPr>
          <w:sz w:val="21"/>
          <w:szCs w:val="21"/>
        </w:rPr>
        <w:t>Le détail comparatif d</w:t>
      </w:r>
      <w:r w:rsidR="008E557B" w:rsidRPr="00F8317F">
        <w:rPr>
          <w:sz w:val="21"/>
          <w:szCs w:val="21"/>
        </w:rPr>
        <w:t>e votre</w:t>
      </w:r>
      <w:r w:rsidRPr="00F8317F">
        <w:rPr>
          <w:sz w:val="21"/>
          <w:szCs w:val="21"/>
        </w:rPr>
        <w:t xml:space="preserve"> salaire barémique mensuel brut pour chaque année d’ancienneté dans votre barème actuel et dans </w:t>
      </w:r>
      <w:r w:rsidR="008E557B" w:rsidRPr="00F8317F">
        <w:rPr>
          <w:sz w:val="21"/>
          <w:szCs w:val="21"/>
        </w:rPr>
        <w:t>votre</w:t>
      </w:r>
      <w:r w:rsidRPr="00F8317F">
        <w:rPr>
          <w:sz w:val="21"/>
          <w:szCs w:val="21"/>
        </w:rPr>
        <w:t xml:space="preserve"> barème IFIC</w:t>
      </w:r>
      <w:r w:rsidR="00B851D8" w:rsidRPr="00F8317F">
        <w:rPr>
          <w:sz w:val="21"/>
          <w:szCs w:val="21"/>
        </w:rPr>
        <w:t>.</w:t>
      </w:r>
    </w:p>
    <w:p w14:paraId="75873752" w14:textId="77777777" w:rsidR="00B35EF9" w:rsidRPr="00F8317F" w:rsidRDefault="00B35EF9" w:rsidP="004D6A69">
      <w:pPr>
        <w:pStyle w:val="Lijstalinea"/>
        <w:ind w:left="1134"/>
        <w:jc w:val="both"/>
        <w:rPr>
          <w:sz w:val="21"/>
          <w:szCs w:val="21"/>
        </w:rPr>
      </w:pPr>
    </w:p>
    <w:p w14:paraId="5F6242E4" w14:textId="77777777" w:rsidR="004771CE" w:rsidRPr="004D6A69" w:rsidRDefault="00B851D8" w:rsidP="00F8758B">
      <w:pPr>
        <w:pStyle w:val="Lijstalinea"/>
        <w:numPr>
          <w:ilvl w:val="0"/>
          <w:numId w:val="12"/>
        </w:numPr>
        <w:ind w:left="850" w:hanging="357"/>
        <w:contextualSpacing w:val="0"/>
        <w:jc w:val="both"/>
        <w:rPr>
          <w:rStyle w:val="Hyperlink"/>
          <w:color w:val="auto"/>
          <w:sz w:val="21"/>
          <w:szCs w:val="21"/>
          <w:u w:val="none"/>
        </w:rPr>
      </w:pPr>
      <w:r w:rsidRPr="00F8317F">
        <w:rPr>
          <w:sz w:val="21"/>
          <w:szCs w:val="21"/>
        </w:rPr>
        <w:t>Si vous le souhaitez,</w:t>
      </w:r>
      <w:r w:rsidR="00EA5264" w:rsidRPr="00F8317F">
        <w:rPr>
          <w:sz w:val="21"/>
          <w:szCs w:val="21"/>
        </w:rPr>
        <w:t xml:space="preserve"> il vous est possible de</w:t>
      </w:r>
      <w:r w:rsidRPr="00F8317F">
        <w:rPr>
          <w:sz w:val="21"/>
          <w:szCs w:val="21"/>
        </w:rPr>
        <w:t xml:space="preserve"> réalise</w:t>
      </w:r>
      <w:r w:rsidR="008E557B" w:rsidRPr="00F8317F">
        <w:rPr>
          <w:sz w:val="21"/>
          <w:szCs w:val="21"/>
        </w:rPr>
        <w:t>r</w:t>
      </w:r>
      <w:r w:rsidR="004771CE" w:rsidRPr="00F8317F">
        <w:rPr>
          <w:sz w:val="21"/>
          <w:szCs w:val="21"/>
        </w:rPr>
        <w:t xml:space="preserve"> une simulation complémentaire à plus court terme grâce au simulateur en ligne </w:t>
      </w:r>
      <w:r w:rsidR="00025B6A">
        <w:rPr>
          <w:sz w:val="21"/>
          <w:szCs w:val="21"/>
        </w:rPr>
        <w:t xml:space="preserve">qui sera mis </w:t>
      </w:r>
      <w:r w:rsidR="004771CE" w:rsidRPr="00F8317F">
        <w:rPr>
          <w:sz w:val="21"/>
          <w:szCs w:val="21"/>
        </w:rPr>
        <w:t>à votre disposition sur le site web de l’IFIC </w:t>
      </w:r>
      <w:r w:rsidR="00025B6A">
        <w:rPr>
          <w:sz w:val="21"/>
          <w:szCs w:val="21"/>
        </w:rPr>
        <w:t>dans le courant du mois de juin</w:t>
      </w:r>
      <w:r w:rsidR="004771CE" w:rsidRPr="00F8317F">
        <w:rPr>
          <w:sz w:val="21"/>
          <w:szCs w:val="21"/>
        </w:rPr>
        <w:t xml:space="preserve">: </w:t>
      </w:r>
      <w:hyperlink r:id="rId8" w:history="1">
        <w:r w:rsidR="004771CE" w:rsidRPr="00F8317F">
          <w:rPr>
            <w:rStyle w:val="Hyperlink"/>
            <w:sz w:val="21"/>
            <w:szCs w:val="21"/>
          </w:rPr>
          <w:t>www.if-ic.org</w:t>
        </w:r>
      </w:hyperlink>
    </w:p>
    <w:p w14:paraId="57AD19A4" w14:textId="77777777" w:rsidR="00D22FBC" w:rsidRPr="00F8317F" w:rsidRDefault="00D22FBC" w:rsidP="00D22FBC">
      <w:pPr>
        <w:pStyle w:val="Lijstalinea"/>
        <w:ind w:left="0"/>
        <w:jc w:val="both"/>
        <w:rPr>
          <w:sz w:val="21"/>
          <w:szCs w:val="21"/>
        </w:rPr>
      </w:pPr>
    </w:p>
    <w:p w14:paraId="5415E224" w14:textId="0A759D89" w:rsidR="004771CE" w:rsidRPr="00025B6A" w:rsidRDefault="00D22FBC" w:rsidP="00C943CC">
      <w:pPr>
        <w:pStyle w:val="Kop1"/>
      </w:pPr>
      <w:r w:rsidRPr="00025B6A">
        <w:t>Si vous optez pour le barème IFIC, quelles seront les conséquences ?</w:t>
      </w:r>
    </w:p>
    <w:p w14:paraId="669163A1" w14:textId="2E8EC660" w:rsidR="00716A53" w:rsidRDefault="00716A53" w:rsidP="00C943CC">
      <w:pPr>
        <w:pStyle w:val="Lijstalinea"/>
        <w:numPr>
          <w:ilvl w:val="0"/>
          <w:numId w:val="15"/>
        </w:numPr>
        <w:spacing w:before="120" w:after="120"/>
        <w:ind w:left="850" w:hanging="357"/>
        <w:contextualSpacing w:val="0"/>
        <w:jc w:val="both"/>
        <w:rPr>
          <w:sz w:val="21"/>
          <w:szCs w:val="21"/>
        </w:rPr>
      </w:pPr>
      <w:r w:rsidRPr="00F8317F">
        <w:rPr>
          <w:sz w:val="21"/>
          <w:szCs w:val="21"/>
        </w:rPr>
        <w:t>O</w:t>
      </w:r>
      <w:r w:rsidR="00FB4488" w:rsidRPr="00F8317F">
        <w:rPr>
          <w:sz w:val="21"/>
          <w:szCs w:val="21"/>
        </w:rPr>
        <w:t>pter pour le barème IF</w:t>
      </w:r>
      <w:r w:rsidR="00401034">
        <w:rPr>
          <w:sz w:val="21"/>
          <w:szCs w:val="21"/>
        </w:rPr>
        <w:t>IC</w:t>
      </w:r>
      <w:r w:rsidRPr="00F8317F">
        <w:rPr>
          <w:sz w:val="21"/>
          <w:szCs w:val="21"/>
        </w:rPr>
        <w:t xml:space="preserve"> est un </w:t>
      </w:r>
      <w:r w:rsidRPr="00F8317F">
        <w:rPr>
          <w:sz w:val="21"/>
          <w:szCs w:val="21"/>
          <w:u w:val="single"/>
        </w:rPr>
        <w:t>choix définitif et irréversible</w:t>
      </w:r>
      <w:r w:rsidRPr="00F8317F">
        <w:rPr>
          <w:sz w:val="21"/>
          <w:szCs w:val="21"/>
        </w:rPr>
        <w:t xml:space="preserve">. </w:t>
      </w:r>
      <w:r w:rsidR="00E00162" w:rsidRPr="00F8317F">
        <w:rPr>
          <w:sz w:val="21"/>
          <w:szCs w:val="21"/>
        </w:rPr>
        <w:t>Cependant</w:t>
      </w:r>
      <w:r w:rsidR="00025B6A">
        <w:rPr>
          <w:sz w:val="21"/>
          <w:szCs w:val="21"/>
        </w:rPr>
        <w:t>,</w:t>
      </w:r>
      <w:r w:rsidR="00E00162" w:rsidRPr="00F8317F">
        <w:rPr>
          <w:sz w:val="21"/>
          <w:szCs w:val="21"/>
        </w:rPr>
        <w:t xml:space="preserve"> si </w:t>
      </w:r>
      <w:r w:rsidR="00233450">
        <w:rPr>
          <w:sz w:val="21"/>
          <w:szCs w:val="21"/>
        </w:rPr>
        <w:t>vo</w:t>
      </w:r>
      <w:r w:rsidR="00025B6A">
        <w:rPr>
          <w:sz w:val="21"/>
          <w:szCs w:val="21"/>
        </w:rPr>
        <w:t xml:space="preserve">tre barème de départ est </w:t>
      </w:r>
      <w:r w:rsidR="00233450">
        <w:rPr>
          <w:sz w:val="21"/>
          <w:szCs w:val="21"/>
        </w:rPr>
        <w:t>supérieur a</w:t>
      </w:r>
      <w:r w:rsidR="00DC7892" w:rsidRPr="00F8317F">
        <w:rPr>
          <w:sz w:val="21"/>
          <w:szCs w:val="21"/>
        </w:rPr>
        <w:t>u barème IFIC en date du 1</w:t>
      </w:r>
      <w:r w:rsidR="00DC7892" w:rsidRPr="00F8317F">
        <w:rPr>
          <w:sz w:val="21"/>
          <w:szCs w:val="21"/>
          <w:vertAlign w:val="superscript"/>
        </w:rPr>
        <w:t>er</w:t>
      </w:r>
      <w:r w:rsidR="00DC7892" w:rsidRPr="00F8317F">
        <w:rPr>
          <w:sz w:val="21"/>
          <w:szCs w:val="21"/>
        </w:rPr>
        <w:t xml:space="preserve"> </w:t>
      </w:r>
      <w:r w:rsidR="00401034">
        <w:rPr>
          <w:sz w:val="21"/>
          <w:szCs w:val="21"/>
        </w:rPr>
        <w:t>juillet</w:t>
      </w:r>
      <w:r w:rsidR="00DC7892" w:rsidRPr="00F8317F">
        <w:rPr>
          <w:sz w:val="21"/>
          <w:szCs w:val="21"/>
        </w:rPr>
        <w:t xml:space="preserve"> </w:t>
      </w:r>
      <w:r w:rsidR="00401034">
        <w:rPr>
          <w:sz w:val="21"/>
          <w:szCs w:val="21"/>
        </w:rPr>
        <w:t>2021</w:t>
      </w:r>
      <w:r w:rsidR="00233450">
        <w:rPr>
          <w:sz w:val="21"/>
          <w:szCs w:val="21"/>
        </w:rPr>
        <w:t xml:space="preserve"> (car vous </w:t>
      </w:r>
      <w:r w:rsidR="00025B6A">
        <w:rPr>
          <w:sz w:val="21"/>
          <w:szCs w:val="21"/>
        </w:rPr>
        <w:t xml:space="preserve">vous </w:t>
      </w:r>
      <w:r w:rsidR="00233450">
        <w:rPr>
          <w:sz w:val="21"/>
          <w:szCs w:val="21"/>
        </w:rPr>
        <w:t>trouvez dans une année d’ancienneté durant laquelle le barème de départ est plus élevé que le barème IFIC)</w:t>
      </w:r>
      <w:r w:rsidRPr="00F8317F">
        <w:rPr>
          <w:sz w:val="21"/>
          <w:szCs w:val="21"/>
        </w:rPr>
        <w:t>, vous le conserver</w:t>
      </w:r>
      <w:r w:rsidR="00E325A4" w:rsidRPr="00F8317F">
        <w:rPr>
          <w:sz w:val="21"/>
          <w:szCs w:val="21"/>
        </w:rPr>
        <w:t>e</w:t>
      </w:r>
      <w:r w:rsidR="005D0996">
        <w:rPr>
          <w:sz w:val="21"/>
          <w:szCs w:val="21"/>
        </w:rPr>
        <w:t>z,</w:t>
      </w:r>
      <w:r w:rsidR="00233450">
        <w:rPr>
          <w:sz w:val="21"/>
          <w:szCs w:val="21"/>
        </w:rPr>
        <w:t xml:space="preserve"> ainsi que les augmentations futures convenues</w:t>
      </w:r>
      <w:r w:rsidR="005D0996">
        <w:rPr>
          <w:sz w:val="21"/>
          <w:szCs w:val="21"/>
        </w:rPr>
        <w:t>,</w:t>
      </w:r>
      <w:r w:rsidR="00E325A4" w:rsidRPr="00F8317F">
        <w:rPr>
          <w:sz w:val="21"/>
          <w:szCs w:val="21"/>
        </w:rPr>
        <w:t xml:space="preserve"> jusqu’</w:t>
      </w:r>
      <w:r w:rsidR="00233450">
        <w:rPr>
          <w:sz w:val="21"/>
          <w:szCs w:val="21"/>
        </w:rPr>
        <w:t xml:space="preserve">au mois durant lequel le barème </w:t>
      </w:r>
      <w:r w:rsidR="00E325A4" w:rsidRPr="00F8317F">
        <w:rPr>
          <w:sz w:val="21"/>
          <w:szCs w:val="21"/>
        </w:rPr>
        <w:t>IF</w:t>
      </w:r>
      <w:r w:rsidR="00401034">
        <w:rPr>
          <w:sz w:val="21"/>
          <w:szCs w:val="21"/>
        </w:rPr>
        <w:t xml:space="preserve">IC </w:t>
      </w:r>
      <w:r w:rsidRPr="00F8317F">
        <w:rPr>
          <w:sz w:val="21"/>
          <w:szCs w:val="21"/>
        </w:rPr>
        <w:t>devien</w:t>
      </w:r>
      <w:r w:rsidR="00233450">
        <w:rPr>
          <w:sz w:val="21"/>
          <w:szCs w:val="21"/>
        </w:rPr>
        <w:t>t</w:t>
      </w:r>
      <w:r w:rsidRPr="00F8317F">
        <w:rPr>
          <w:sz w:val="21"/>
          <w:szCs w:val="21"/>
        </w:rPr>
        <w:t xml:space="preserve"> plus avantageux</w:t>
      </w:r>
      <w:r w:rsidR="00245190">
        <w:rPr>
          <w:sz w:val="21"/>
          <w:szCs w:val="21"/>
        </w:rPr>
        <w:t>.</w:t>
      </w:r>
      <w:r w:rsidR="005D0996">
        <w:rPr>
          <w:sz w:val="21"/>
          <w:szCs w:val="21"/>
        </w:rPr>
        <w:t xml:space="preserve"> A partir de ce mois, vous serez rémunéré selon le barème IFIC.</w:t>
      </w:r>
    </w:p>
    <w:p w14:paraId="72A80E8C" w14:textId="365D2518" w:rsidR="00245190" w:rsidRDefault="00245190" w:rsidP="00C943CC">
      <w:pPr>
        <w:pStyle w:val="Lijstalinea"/>
        <w:numPr>
          <w:ilvl w:val="0"/>
          <w:numId w:val="15"/>
        </w:numPr>
        <w:spacing w:before="120" w:after="120"/>
        <w:ind w:left="850" w:hanging="357"/>
        <w:contextualSpacing w:val="0"/>
        <w:jc w:val="both"/>
        <w:rPr>
          <w:sz w:val="21"/>
          <w:szCs w:val="21"/>
        </w:rPr>
      </w:pPr>
      <w:r>
        <w:rPr>
          <w:sz w:val="21"/>
          <w:szCs w:val="21"/>
        </w:rPr>
        <w:t xml:space="preserve">Si vous bénéficiez </w:t>
      </w:r>
      <w:r w:rsidR="005D0996">
        <w:rPr>
          <w:sz w:val="21"/>
          <w:szCs w:val="21"/>
        </w:rPr>
        <w:t xml:space="preserve">au moment de votre choix du droit à </w:t>
      </w:r>
      <w:r>
        <w:rPr>
          <w:sz w:val="21"/>
          <w:szCs w:val="21"/>
        </w:rPr>
        <w:t xml:space="preserve">une prime TPP/QPP, vous aurez en septembre 2021 encore droit au paiement de cette prime, au </w:t>
      </w:r>
      <w:r w:rsidR="00233450">
        <w:rPr>
          <w:sz w:val="21"/>
          <w:szCs w:val="21"/>
        </w:rPr>
        <w:t>prorata</w:t>
      </w:r>
      <w:r>
        <w:rPr>
          <w:sz w:val="21"/>
          <w:szCs w:val="21"/>
        </w:rPr>
        <w:t xml:space="preserve"> du nombre de mois durant lesquels vous n’av</w:t>
      </w:r>
      <w:r w:rsidR="005D0996">
        <w:rPr>
          <w:sz w:val="21"/>
          <w:szCs w:val="21"/>
        </w:rPr>
        <w:t>i</w:t>
      </w:r>
      <w:r>
        <w:rPr>
          <w:sz w:val="21"/>
          <w:szCs w:val="21"/>
        </w:rPr>
        <w:t>ez pas encore opté pour le barème IFIC dans la période de référence en cours</w:t>
      </w:r>
      <w:r w:rsidR="005D0996">
        <w:rPr>
          <w:sz w:val="21"/>
          <w:szCs w:val="21"/>
        </w:rPr>
        <w:t xml:space="preserve"> (du 1</w:t>
      </w:r>
      <w:r w:rsidR="005D0996" w:rsidRPr="00C943CC">
        <w:rPr>
          <w:sz w:val="21"/>
          <w:szCs w:val="21"/>
          <w:vertAlign w:val="superscript"/>
        </w:rPr>
        <w:t>er</w:t>
      </w:r>
      <w:r w:rsidR="005D0996">
        <w:rPr>
          <w:sz w:val="21"/>
          <w:szCs w:val="21"/>
        </w:rPr>
        <w:t xml:space="preserve"> septembre 2020 au 31 août 2021)</w:t>
      </w:r>
      <w:r>
        <w:rPr>
          <w:sz w:val="21"/>
          <w:szCs w:val="21"/>
        </w:rPr>
        <w:t>.</w:t>
      </w:r>
      <w:r>
        <w:rPr>
          <w:rStyle w:val="Voetnootmarkering"/>
          <w:sz w:val="21"/>
          <w:szCs w:val="21"/>
        </w:rPr>
        <w:footnoteReference w:id="5"/>
      </w:r>
    </w:p>
    <w:p w14:paraId="267CC152" w14:textId="2E64E9DA" w:rsidR="006F3961" w:rsidRPr="00025B6A" w:rsidRDefault="00D22FBC" w:rsidP="00C943CC">
      <w:pPr>
        <w:pStyle w:val="Kop1"/>
        <w:rPr>
          <w:bCs/>
        </w:rPr>
      </w:pPr>
      <w:r>
        <w:t> Comment nous communiquer votre choix ?</w:t>
      </w:r>
    </w:p>
    <w:p w14:paraId="1B113A30" w14:textId="77777777" w:rsidR="00B851D8" w:rsidRPr="00F8317F" w:rsidRDefault="004939B7" w:rsidP="00C943CC">
      <w:pPr>
        <w:pStyle w:val="Lijstalinea"/>
        <w:numPr>
          <w:ilvl w:val="0"/>
          <w:numId w:val="16"/>
        </w:numPr>
        <w:spacing w:before="120" w:after="120"/>
        <w:ind w:left="851"/>
        <w:contextualSpacing w:val="0"/>
        <w:jc w:val="both"/>
        <w:rPr>
          <w:b/>
          <w:color w:val="0070C0"/>
          <w:sz w:val="21"/>
          <w:szCs w:val="21"/>
        </w:rPr>
      </w:pPr>
      <w:r w:rsidRPr="004D6A69">
        <w:rPr>
          <w:i/>
          <w:sz w:val="21"/>
          <w:szCs w:val="21"/>
          <w:u w:val="single"/>
        </w:rPr>
        <w:t>Vous</w:t>
      </w:r>
      <w:r w:rsidR="004771CE" w:rsidRPr="004D6A69">
        <w:rPr>
          <w:i/>
          <w:sz w:val="21"/>
          <w:szCs w:val="21"/>
          <w:u w:val="single"/>
        </w:rPr>
        <w:t xml:space="preserve"> souhaite</w:t>
      </w:r>
      <w:r w:rsidRPr="004D6A69">
        <w:rPr>
          <w:i/>
          <w:sz w:val="21"/>
          <w:szCs w:val="21"/>
          <w:u w:val="single"/>
        </w:rPr>
        <w:t>z</w:t>
      </w:r>
      <w:r w:rsidR="004771CE" w:rsidRPr="004D6A69">
        <w:rPr>
          <w:i/>
          <w:sz w:val="21"/>
          <w:szCs w:val="21"/>
          <w:u w:val="single"/>
        </w:rPr>
        <w:t xml:space="preserve"> opter pour le barème IFIC</w:t>
      </w:r>
      <w:r w:rsidR="00401034" w:rsidRPr="004D6A69">
        <w:rPr>
          <w:i/>
          <w:sz w:val="21"/>
          <w:szCs w:val="21"/>
          <w:u w:val="single"/>
        </w:rPr>
        <w:t xml:space="preserve"> </w:t>
      </w:r>
      <w:r w:rsidR="004771CE" w:rsidRPr="004D6A69">
        <w:rPr>
          <w:i/>
          <w:sz w:val="21"/>
          <w:szCs w:val="21"/>
          <w:u w:val="single"/>
        </w:rPr>
        <w:t>:</w:t>
      </w:r>
      <w:r w:rsidRPr="004D6A69">
        <w:rPr>
          <w:i/>
          <w:sz w:val="21"/>
          <w:szCs w:val="21"/>
          <w:u w:val="single"/>
        </w:rPr>
        <w:t xml:space="preserve"> que</w:t>
      </w:r>
      <w:r w:rsidR="00C67600" w:rsidRPr="004D6A69">
        <w:rPr>
          <w:i/>
          <w:sz w:val="21"/>
          <w:szCs w:val="21"/>
          <w:u w:val="single"/>
        </w:rPr>
        <w:t xml:space="preserve"> faire</w:t>
      </w:r>
      <w:r w:rsidR="004771CE" w:rsidRPr="00F8317F">
        <w:rPr>
          <w:sz w:val="21"/>
          <w:szCs w:val="21"/>
          <w:u w:val="single"/>
        </w:rPr>
        <w:t> ?</w:t>
      </w:r>
    </w:p>
    <w:p w14:paraId="248E95B0" w14:textId="68B3224E" w:rsidR="00D22FBC" w:rsidRPr="005D0996" w:rsidRDefault="005B6B70" w:rsidP="00C943CC">
      <w:pPr>
        <w:pStyle w:val="Lijstalinea"/>
        <w:spacing w:before="120" w:after="120"/>
        <w:ind w:left="851"/>
        <w:contextualSpacing w:val="0"/>
        <w:jc w:val="both"/>
      </w:pPr>
      <w:r w:rsidRPr="00F8317F">
        <w:rPr>
          <w:sz w:val="21"/>
          <w:szCs w:val="21"/>
        </w:rPr>
        <w:t>Communiquez-nous votre choix d’opter pour le barème IFIC</w:t>
      </w:r>
      <w:r w:rsidR="00E325A4" w:rsidRPr="00F8317F">
        <w:rPr>
          <w:sz w:val="21"/>
          <w:szCs w:val="21"/>
        </w:rPr>
        <w:t>,</w:t>
      </w:r>
      <w:r w:rsidRPr="00F8317F">
        <w:rPr>
          <w:sz w:val="21"/>
          <w:szCs w:val="21"/>
        </w:rPr>
        <w:t xml:space="preserve"> </w:t>
      </w:r>
      <w:r w:rsidRPr="004D6A69">
        <w:rPr>
          <w:b/>
          <w:sz w:val="21"/>
          <w:szCs w:val="21"/>
        </w:rPr>
        <w:t>par écrit</w:t>
      </w:r>
      <w:r w:rsidR="00FD1255" w:rsidRPr="00F8317F">
        <w:rPr>
          <w:sz w:val="21"/>
          <w:szCs w:val="21"/>
        </w:rPr>
        <w:t>,</w:t>
      </w:r>
      <w:r w:rsidRPr="00F8317F">
        <w:rPr>
          <w:sz w:val="21"/>
          <w:szCs w:val="21"/>
        </w:rPr>
        <w:t xml:space="preserve"> impérativement</w:t>
      </w:r>
      <w:r w:rsidR="00245190">
        <w:rPr>
          <w:sz w:val="21"/>
          <w:szCs w:val="21"/>
        </w:rPr>
        <w:t xml:space="preserve"> dans un délai de 1 mois</w:t>
      </w:r>
      <w:r w:rsidR="005D0996">
        <w:rPr>
          <w:sz w:val="21"/>
          <w:szCs w:val="21"/>
        </w:rPr>
        <w:t xml:space="preserve"> à dater de la réception de la présente.</w:t>
      </w:r>
      <w:r w:rsidR="006F3961" w:rsidRPr="00F8317F">
        <w:rPr>
          <w:sz w:val="21"/>
          <w:szCs w:val="21"/>
        </w:rPr>
        <w:t xml:space="preserve"> Passé ce délai</w:t>
      </w:r>
      <w:r w:rsidR="00E21B03" w:rsidRPr="00F8317F">
        <w:rPr>
          <w:bCs/>
          <w:sz w:val="21"/>
          <w:szCs w:val="21"/>
        </w:rPr>
        <w:t xml:space="preserve">, </w:t>
      </w:r>
      <w:r w:rsidR="006075D8" w:rsidRPr="00F8317F">
        <w:rPr>
          <w:bCs/>
          <w:sz w:val="21"/>
          <w:szCs w:val="21"/>
        </w:rPr>
        <w:t>vous ne pourrez p</w:t>
      </w:r>
      <w:r w:rsidR="005D0996">
        <w:rPr>
          <w:bCs/>
          <w:sz w:val="21"/>
          <w:szCs w:val="21"/>
        </w:rPr>
        <w:t>lus</w:t>
      </w:r>
      <w:r w:rsidR="006075D8" w:rsidRPr="00F8317F">
        <w:rPr>
          <w:bCs/>
          <w:sz w:val="21"/>
          <w:szCs w:val="21"/>
        </w:rPr>
        <w:t xml:space="preserve"> bénéficier du nouveau modèle salarial. </w:t>
      </w:r>
      <w:r w:rsidR="00E21B03" w:rsidRPr="00F8317F">
        <w:rPr>
          <w:b/>
          <w:color w:val="0070C0"/>
          <w:sz w:val="21"/>
          <w:szCs w:val="21"/>
        </w:rPr>
        <w:t>(</w:t>
      </w:r>
      <w:proofErr w:type="gramStart"/>
      <w:r w:rsidR="00E21B03" w:rsidRPr="00F8317F">
        <w:rPr>
          <w:b/>
          <w:color w:val="0070C0"/>
          <w:sz w:val="21"/>
          <w:szCs w:val="21"/>
        </w:rPr>
        <w:t>indiquer</w:t>
      </w:r>
      <w:proofErr w:type="gramEnd"/>
      <w:r w:rsidR="00E21B03" w:rsidRPr="00F8317F">
        <w:rPr>
          <w:b/>
          <w:color w:val="0070C0"/>
          <w:sz w:val="21"/>
          <w:szCs w:val="21"/>
        </w:rPr>
        <w:t xml:space="preserve"> les modalités de communication</w:t>
      </w:r>
      <w:r w:rsidR="00D22FBC">
        <w:rPr>
          <w:b/>
          <w:color w:val="0070C0"/>
          <w:sz w:val="21"/>
          <w:szCs w:val="21"/>
        </w:rPr>
        <w:t xml:space="preserve"> spécifiques</w:t>
      </w:r>
      <w:r w:rsidR="00E21B03" w:rsidRPr="00F8317F">
        <w:rPr>
          <w:b/>
          <w:color w:val="0070C0"/>
          <w:sz w:val="21"/>
          <w:szCs w:val="21"/>
        </w:rPr>
        <w:t xml:space="preserve"> prévue</w:t>
      </w:r>
      <w:r w:rsidR="00CD7276" w:rsidRPr="00F8317F">
        <w:rPr>
          <w:b/>
          <w:color w:val="0070C0"/>
          <w:sz w:val="21"/>
          <w:szCs w:val="21"/>
        </w:rPr>
        <w:t>s</w:t>
      </w:r>
      <w:r w:rsidR="00E21B03" w:rsidRPr="00F8317F">
        <w:rPr>
          <w:b/>
          <w:color w:val="0070C0"/>
          <w:sz w:val="21"/>
          <w:szCs w:val="21"/>
        </w:rPr>
        <w:t xml:space="preserve"> au sein de l’institution)</w:t>
      </w:r>
    </w:p>
    <w:p w14:paraId="0D115563" w14:textId="77777777" w:rsidR="006F3961" w:rsidRPr="004D6A69" w:rsidRDefault="004939B7" w:rsidP="00C943CC">
      <w:pPr>
        <w:pStyle w:val="Lijstalinea"/>
        <w:numPr>
          <w:ilvl w:val="1"/>
          <w:numId w:val="13"/>
        </w:numPr>
        <w:spacing w:before="120" w:after="120"/>
        <w:ind w:left="851"/>
        <w:contextualSpacing w:val="0"/>
        <w:jc w:val="both"/>
        <w:rPr>
          <w:bCs/>
          <w:i/>
          <w:sz w:val="21"/>
          <w:szCs w:val="21"/>
          <w:u w:val="single"/>
        </w:rPr>
      </w:pPr>
      <w:r w:rsidRPr="004D6A69">
        <w:rPr>
          <w:bCs/>
          <w:i/>
          <w:sz w:val="21"/>
          <w:szCs w:val="21"/>
          <w:u w:val="single"/>
        </w:rPr>
        <w:t>Vous ne souhaitez pas</w:t>
      </w:r>
      <w:r w:rsidR="006F3961" w:rsidRPr="004D6A69">
        <w:rPr>
          <w:bCs/>
          <w:i/>
          <w:sz w:val="21"/>
          <w:szCs w:val="21"/>
          <w:u w:val="single"/>
        </w:rPr>
        <w:t xml:space="preserve"> opter pour le barème IFIC:</w:t>
      </w:r>
      <w:r w:rsidRPr="004D6A69">
        <w:rPr>
          <w:bCs/>
          <w:i/>
          <w:sz w:val="21"/>
          <w:szCs w:val="21"/>
          <w:u w:val="single"/>
        </w:rPr>
        <w:t xml:space="preserve"> que </w:t>
      </w:r>
      <w:r w:rsidR="006F3961" w:rsidRPr="004D6A69">
        <w:rPr>
          <w:bCs/>
          <w:i/>
          <w:sz w:val="21"/>
          <w:szCs w:val="21"/>
          <w:u w:val="single"/>
        </w:rPr>
        <w:t>faire ?</w:t>
      </w:r>
    </w:p>
    <w:p w14:paraId="6D055F46" w14:textId="2BFF35CF" w:rsidR="00FD1255" w:rsidRPr="00F8317F" w:rsidRDefault="00E06DBB" w:rsidP="00C943CC">
      <w:pPr>
        <w:pStyle w:val="Lijstalinea"/>
        <w:spacing w:before="120" w:after="120"/>
        <w:ind w:left="851" w:firstLine="22"/>
        <w:contextualSpacing w:val="0"/>
        <w:jc w:val="both"/>
        <w:rPr>
          <w:sz w:val="21"/>
          <w:szCs w:val="21"/>
        </w:rPr>
      </w:pPr>
      <w:r w:rsidRPr="00F8317F">
        <w:rPr>
          <w:sz w:val="21"/>
          <w:szCs w:val="21"/>
        </w:rPr>
        <w:t>Communiquez-nous votre choix d</w:t>
      </w:r>
      <w:r w:rsidR="00874BF2" w:rsidRPr="00F8317F">
        <w:rPr>
          <w:sz w:val="21"/>
          <w:szCs w:val="21"/>
        </w:rPr>
        <w:t>e</w:t>
      </w:r>
      <w:r w:rsidR="002E156B" w:rsidRPr="00F8317F">
        <w:rPr>
          <w:sz w:val="21"/>
          <w:szCs w:val="21"/>
        </w:rPr>
        <w:t xml:space="preserve"> ne pas </w:t>
      </w:r>
      <w:r w:rsidRPr="00F8317F">
        <w:rPr>
          <w:sz w:val="21"/>
          <w:szCs w:val="21"/>
        </w:rPr>
        <w:t xml:space="preserve">opter pour le barème IFIC </w:t>
      </w:r>
      <w:r w:rsidR="002E156B" w:rsidRPr="00F8317F">
        <w:rPr>
          <w:sz w:val="21"/>
          <w:szCs w:val="21"/>
        </w:rPr>
        <w:t>et de conserver vo</w:t>
      </w:r>
      <w:r w:rsidR="004A1B9F" w:rsidRPr="00F8317F">
        <w:rPr>
          <w:sz w:val="21"/>
          <w:szCs w:val="21"/>
        </w:rPr>
        <w:t>s conditions salariales actuelles,</w:t>
      </w:r>
      <w:r w:rsidRPr="00F8317F">
        <w:rPr>
          <w:sz w:val="21"/>
          <w:szCs w:val="21"/>
        </w:rPr>
        <w:t xml:space="preserve"> </w:t>
      </w:r>
      <w:r w:rsidRPr="00C943CC">
        <w:rPr>
          <w:b/>
          <w:sz w:val="21"/>
          <w:szCs w:val="21"/>
        </w:rPr>
        <w:t>par écrit</w:t>
      </w:r>
      <w:r w:rsidR="00DC7892" w:rsidRPr="00F8317F">
        <w:rPr>
          <w:sz w:val="21"/>
          <w:szCs w:val="21"/>
        </w:rPr>
        <w:t>,</w:t>
      </w:r>
      <w:r w:rsidRPr="00F8317F">
        <w:rPr>
          <w:sz w:val="21"/>
          <w:szCs w:val="21"/>
        </w:rPr>
        <w:t xml:space="preserve"> impérativement </w:t>
      </w:r>
      <w:r w:rsidR="00245190">
        <w:rPr>
          <w:sz w:val="21"/>
          <w:szCs w:val="21"/>
        </w:rPr>
        <w:t xml:space="preserve">dans un délai de 1 mois </w:t>
      </w:r>
      <w:r w:rsidR="005D0996">
        <w:rPr>
          <w:sz w:val="21"/>
          <w:szCs w:val="21"/>
        </w:rPr>
        <w:t>à dater de la réception de la présente</w:t>
      </w:r>
      <w:r w:rsidRPr="00F8317F">
        <w:t>.</w:t>
      </w:r>
      <w:r w:rsidR="002E156B" w:rsidRPr="00F8317F">
        <w:rPr>
          <w:sz w:val="21"/>
          <w:szCs w:val="21"/>
        </w:rPr>
        <w:t xml:space="preserve"> </w:t>
      </w:r>
    </w:p>
    <w:p w14:paraId="0224F5FF" w14:textId="77777777" w:rsidR="00FD1255" w:rsidRPr="00F8317F" w:rsidRDefault="00FD1255" w:rsidP="00C943CC">
      <w:pPr>
        <w:pStyle w:val="Lijstalinea"/>
        <w:numPr>
          <w:ilvl w:val="1"/>
          <w:numId w:val="11"/>
        </w:numPr>
        <w:spacing w:before="120" w:after="120"/>
        <w:ind w:left="851"/>
        <w:contextualSpacing w:val="0"/>
        <w:jc w:val="both"/>
        <w:rPr>
          <w:sz w:val="21"/>
          <w:szCs w:val="21"/>
        </w:rPr>
      </w:pPr>
      <w:r w:rsidRPr="00F8317F">
        <w:rPr>
          <w:sz w:val="21"/>
          <w:szCs w:val="21"/>
        </w:rPr>
        <w:t xml:space="preserve">ATTENTION : Si vous ne nous communiquez pas votre choix </w:t>
      </w:r>
      <w:r w:rsidR="004C4AA0">
        <w:rPr>
          <w:sz w:val="21"/>
          <w:szCs w:val="21"/>
        </w:rPr>
        <w:t>dans un délai d</w:t>
      </w:r>
      <w:r w:rsidR="00233450">
        <w:rPr>
          <w:sz w:val="21"/>
          <w:szCs w:val="21"/>
        </w:rPr>
        <w:t>’</w:t>
      </w:r>
      <w:r w:rsidR="004C4AA0">
        <w:rPr>
          <w:sz w:val="21"/>
          <w:szCs w:val="21"/>
        </w:rPr>
        <w:t>1 mois</w:t>
      </w:r>
      <w:r w:rsidRPr="00F8317F">
        <w:rPr>
          <w:sz w:val="21"/>
          <w:szCs w:val="21"/>
        </w:rPr>
        <w:t xml:space="preserve">, </w:t>
      </w:r>
      <w:r w:rsidR="005D0996">
        <w:rPr>
          <w:sz w:val="21"/>
          <w:szCs w:val="21"/>
        </w:rPr>
        <w:t xml:space="preserve">par défaut, </w:t>
      </w:r>
      <w:r w:rsidRPr="00F8317F">
        <w:rPr>
          <w:sz w:val="21"/>
          <w:szCs w:val="21"/>
        </w:rPr>
        <w:t xml:space="preserve">vous conserverez automatiquement vos conditions salariales existantes. </w:t>
      </w:r>
    </w:p>
    <w:p w14:paraId="5EFDEAF6" w14:textId="77777777" w:rsidR="00FD1255" w:rsidRDefault="00FD1255" w:rsidP="00633118">
      <w:pPr>
        <w:ind w:left="851"/>
        <w:rPr>
          <w:sz w:val="21"/>
          <w:szCs w:val="21"/>
        </w:rPr>
      </w:pPr>
      <w:r w:rsidRPr="00F8317F">
        <w:rPr>
          <w:bCs/>
          <w:sz w:val="21"/>
          <w:szCs w:val="21"/>
        </w:rPr>
        <w:t xml:space="preserve">Utilisez </w:t>
      </w:r>
      <w:r w:rsidRPr="00F8317F">
        <w:rPr>
          <w:sz w:val="21"/>
          <w:szCs w:val="21"/>
        </w:rPr>
        <w:t>le formulaire de choix annexé pour nous c</w:t>
      </w:r>
      <w:r w:rsidR="004C4AA0">
        <w:rPr>
          <w:sz w:val="21"/>
          <w:szCs w:val="21"/>
        </w:rPr>
        <w:t>ommuniquer votre choix (annexe 2</w:t>
      </w:r>
      <w:r w:rsidRPr="00F8317F">
        <w:rPr>
          <w:sz w:val="21"/>
          <w:szCs w:val="21"/>
        </w:rPr>
        <w:t>).</w:t>
      </w:r>
    </w:p>
    <w:p w14:paraId="00DCD2DF" w14:textId="77777777" w:rsidR="00D22FBC" w:rsidRDefault="00D22FBC" w:rsidP="00C943CC">
      <w:pPr>
        <w:pStyle w:val="Kop1"/>
      </w:pPr>
      <w:r>
        <w:t> Si vous optez pour le barème IFIC, quand votre rémunération sera-t-elle adaptée ?</w:t>
      </w:r>
    </w:p>
    <w:p w14:paraId="32893A12" w14:textId="77777777" w:rsidR="006F3961" w:rsidRPr="00F8317F" w:rsidRDefault="006F3961" w:rsidP="00797C43">
      <w:pPr>
        <w:pStyle w:val="Lijstalinea"/>
        <w:numPr>
          <w:ilvl w:val="0"/>
          <w:numId w:val="16"/>
        </w:numPr>
        <w:ind w:left="851"/>
        <w:jc w:val="both"/>
        <w:rPr>
          <w:sz w:val="21"/>
          <w:szCs w:val="21"/>
        </w:rPr>
      </w:pPr>
      <w:r w:rsidRPr="00F8317F">
        <w:rPr>
          <w:sz w:val="21"/>
          <w:szCs w:val="21"/>
        </w:rPr>
        <w:t xml:space="preserve">Votre rémunération sera adaptée </w:t>
      </w:r>
      <w:r w:rsidR="00C45FA6" w:rsidRPr="00F8317F">
        <w:rPr>
          <w:sz w:val="21"/>
          <w:szCs w:val="21"/>
        </w:rPr>
        <w:t xml:space="preserve">lors de la </w:t>
      </w:r>
      <w:r w:rsidR="00C45FA6" w:rsidRPr="00F8317F">
        <w:rPr>
          <w:b/>
          <w:sz w:val="21"/>
          <w:szCs w:val="21"/>
        </w:rPr>
        <w:t xml:space="preserve">paie du mois de juillet </w:t>
      </w:r>
      <w:r w:rsidR="004C4AA0">
        <w:rPr>
          <w:b/>
          <w:sz w:val="21"/>
          <w:szCs w:val="21"/>
        </w:rPr>
        <w:t>2021</w:t>
      </w:r>
      <w:r w:rsidR="002E156B" w:rsidRPr="00F8317F">
        <w:rPr>
          <w:rStyle w:val="Voetnootmarkering"/>
          <w:b/>
          <w:sz w:val="21"/>
          <w:szCs w:val="21"/>
        </w:rPr>
        <w:footnoteReference w:id="6"/>
      </w:r>
      <w:r w:rsidR="009F73BD" w:rsidRPr="00F8317F">
        <w:rPr>
          <w:b/>
          <w:sz w:val="21"/>
          <w:szCs w:val="21"/>
        </w:rPr>
        <w:t xml:space="preserve">. </w:t>
      </w:r>
    </w:p>
    <w:p w14:paraId="55859ECA" w14:textId="77777777" w:rsidR="00401034" w:rsidRPr="00F8317F" w:rsidRDefault="00401034" w:rsidP="00401034">
      <w:pPr>
        <w:pStyle w:val="Lijstalinea"/>
        <w:spacing w:after="0"/>
        <w:ind w:left="850"/>
        <w:contextualSpacing w:val="0"/>
        <w:jc w:val="both"/>
        <w:rPr>
          <w:sz w:val="21"/>
          <w:szCs w:val="21"/>
        </w:rPr>
      </w:pPr>
    </w:p>
    <w:p w14:paraId="4D9A64AD" w14:textId="77777777" w:rsidR="00B370C4" w:rsidRPr="00F8317F" w:rsidRDefault="00B370C4" w:rsidP="00B370C4">
      <w:pPr>
        <w:jc w:val="both"/>
        <w:rPr>
          <w:b/>
          <w:sz w:val="21"/>
          <w:szCs w:val="21"/>
          <w:u w:val="single"/>
        </w:rPr>
      </w:pPr>
      <w:r w:rsidRPr="00F8317F">
        <w:rPr>
          <w:b/>
          <w:sz w:val="21"/>
          <w:szCs w:val="21"/>
          <w:u w:val="single"/>
        </w:rPr>
        <w:t xml:space="preserve">Annexes : </w:t>
      </w:r>
    </w:p>
    <w:p w14:paraId="3715257A" w14:textId="77777777" w:rsidR="00B370C4" w:rsidRPr="00F8317F" w:rsidRDefault="00D22FBC" w:rsidP="00B370C4">
      <w:pPr>
        <w:pStyle w:val="Lijstalinea"/>
        <w:numPr>
          <w:ilvl w:val="0"/>
          <w:numId w:val="1"/>
        </w:numPr>
        <w:jc w:val="both"/>
        <w:rPr>
          <w:sz w:val="21"/>
          <w:szCs w:val="21"/>
        </w:rPr>
      </w:pPr>
      <w:r>
        <w:rPr>
          <w:sz w:val="21"/>
          <w:szCs w:val="21"/>
        </w:rPr>
        <w:t>A</w:t>
      </w:r>
      <w:r w:rsidRPr="00F8317F">
        <w:rPr>
          <w:sz w:val="21"/>
          <w:szCs w:val="21"/>
        </w:rPr>
        <w:t>nnexe 1</w:t>
      </w:r>
      <w:r>
        <w:rPr>
          <w:sz w:val="21"/>
          <w:szCs w:val="21"/>
        </w:rPr>
        <w:t> : f</w:t>
      </w:r>
      <w:r w:rsidR="00B370C4" w:rsidRPr="00F8317F">
        <w:rPr>
          <w:sz w:val="21"/>
          <w:szCs w:val="21"/>
        </w:rPr>
        <w:t xml:space="preserve">iche individuelle </w:t>
      </w:r>
      <w:r w:rsidR="004C4AA0">
        <w:rPr>
          <w:sz w:val="21"/>
          <w:szCs w:val="21"/>
        </w:rPr>
        <w:t>des</w:t>
      </w:r>
      <w:r w:rsidR="00B370C4" w:rsidRPr="00F8317F">
        <w:rPr>
          <w:sz w:val="21"/>
          <w:szCs w:val="21"/>
        </w:rPr>
        <w:t xml:space="preserve"> données barémiques</w:t>
      </w:r>
      <w:r w:rsidR="00C40744" w:rsidRPr="00F8317F">
        <w:rPr>
          <w:sz w:val="21"/>
          <w:szCs w:val="21"/>
        </w:rPr>
        <w:t xml:space="preserve"> </w:t>
      </w:r>
    </w:p>
    <w:p w14:paraId="414B90FD" w14:textId="77777777" w:rsidR="009B197F" w:rsidRPr="00F8317F" w:rsidRDefault="00D22FBC" w:rsidP="00B370C4">
      <w:pPr>
        <w:pStyle w:val="Lijstalinea"/>
        <w:numPr>
          <w:ilvl w:val="0"/>
          <w:numId w:val="1"/>
        </w:numPr>
        <w:jc w:val="both"/>
        <w:rPr>
          <w:sz w:val="21"/>
          <w:szCs w:val="21"/>
        </w:rPr>
      </w:pPr>
      <w:r>
        <w:rPr>
          <w:sz w:val="21"/>
          <w:szCs w:val="21"/>
        </w:rPr>
        <w:t>Annexe 2 : f</w:t>
      </w:r>
      <w:r w:rsidR="009B197F" w:rsidRPr="00F8317F">
        <w:rPr>
          <w:sz w:val="21"/>
          <w:szCs w:val="21"/>
        </w:rPr>
        <w:t xml:space="preserve">ormulaire de choix </w:t>
      </w:r>
      <w:r w:rsidR="001F0431" w:rsidRPr="00F8317F">
        <w:rPr>
          <w:sz w:val="21"/>
          <w:szCs w:val="21"/>
        </w:rPr>
        <w:t xml:space="preserve">barémique </w:t>
      </w:r>
      <w:r w:rsidR="009B197F" w:rsidRPr="00F8317F">
        <w:rPr>
          <w:sz w:val="21"/>
          <w:szCs w:val="21"/>
        </w:rPr>
        <w:t>du travailleur</w:t>
      </w:r>
      <w:r w:rsidR="004C4AA0">
        <w:rPr>
          <w:sz w:val="21"/>
          <w:szCs w:val="21"/>
        </w:rPr>
        <w:t xml:space="preserve"> </w:t>
      </w:r>
    </w:p>
    <w:p w14:paraId="006D5E3D" w14:textId="77777777" w:rsidR="00BA092B" w:rsidRPr="00F8317F" w:rsidRDefault="00BA092B" w:rsidP="00633118">
      <w:pPr>
        <w:pStyle w:val="Lijstalinea"/>
        <w:ind w:left="-426"/>
        <w:jc w:val="both"/>
        <w:rPr>
          <w:sz w:val="21"/>
          <w:szCs w:val="21"/>
        </w:rPr>
      </w:pPr>
      <w:r w:rsidRPr="00F8317F">
        <w:rPr>
          <w:sz w:val="21"/>
          <w:szCs w:val="21"/>
        </w:rPr>
        <w:t xml:space="preserve">- - - - - - - - - - - - - - - - - - - - - - - - - - - - - - - - - - - - - - - - - - - - - - - - - - - - - - - - - - - - - - - - - - - - - - - - - - - - - - - - - - - - </w:t>
      </w:r>
    </w:p>
    <w:p w14:paraId="7EC50D84" w14:textId="77777777" w:rsidR="009C55EE" w:rsidRPr="004D6A69" w:rsidRDefault="009C55EE" w:rsidP="00633118">
      <w:pPr>
        <w:pStyle w:val="Lijstalinea"/>
        <w:ind w:left="-426"/>
        <w:jc w:val="center"/>
        <w:rPr>
          <w:b/>
          <w:smallCaps/>
          <w:color w:val="1F3864" w:themeColor="accent5" w:themeShade="80"/>
          <w:sz w:val="36"/>
          <w:szCs w:val="36"/>
        </w:rPr>
      </w:pPr>
      <w:r w:rsidRPr="004D6A69">
        <w:rPr>
          <w:b/>
          <w:color w:val="1F3864" w:themeColor="accent5" w:themeShade="80"/>
          <w:sz w:val="36"/>
          <w:szCs w:val="36"/>
        </w:rPr>
        <w:t>A</w:t>
      </w:r>
      <w:r w:rsidRPr="004D6A69">
        <w:rPr>
          <w:b/>
          <w:smallCaps/>
          <w:color w:val="1F3864" w:themeColor="accent5" w:themeShade="80"/>
          <w:sz w:val="36"/>
          <w:szCs w:val="36"/>
        </w:rPr>
        <w:t>ccusé de réception</w:t>
      </w:r>
    </w:p>
    <w:p w14:paraId="24739EDB" w14:textId="5B0794B6" w:rsidR="009C55EE" w:rsidRPr="00F8317F" w:rsidRDefault="009C55EE" w:rsidP="004D6A69">
      <w:pPr>
        <w:pStyle w:val="Lijstalinea"/>
        <w:ind w:left="-426"/>
        <w:jc w:val="both"/>
        <w:rPr>
          <w:sz w:val="21"/>
          <w:szCs w:val="21"/>
        </w:rPr>
      </w:pPr>
      <w:r w:rsidRPr="00F8317F">
        <w:rPr>
          <w:smallCaps/>
          <w:sz w:val="21"/>
          <w:szCs w:val="21"/>
        </w:rPr>
        <w:t>J</w:t>
      </w:r>
      <w:r w:rsidRPr="00F8317F">
        <w:rPr>
          <w:sz w:val="21"/>
          <w:szCs w:val="21"/>
        </w:rPr>
        <w:t>e soussigné(e)</w:t>
      </w:r>
      <w:r w:rsidR="00D22FBC">
        <w:rPr>
          <w:sz w:val="21"/>
          <w:szCs w:val="21"/>
        </w:rPr>
        <w:t xml:space="preserve"> </w:t>
      </w:r>
      <w:r w:rsidR="00D22FBC" w:rsidRPr="004D6A69">
        <w:rPr>
          <w:color w:val="5B9BD5" w:themeColor="accent1"/>
          <w:sz w:val="21"/>
          <w:szCs w:val="21"/>
        </w:rPr>
        <w:t xml:space="preserve">NOM + prénom du travailleur </w:t>
      </w:r>
      <w:r w:rsidRPr="00F8317F">
        <w:rPr>
          <w:sz w:val="21"/>
          <w:szCs w:val="21"/>
        </w:rPr>
        <w:t xml:space="preserve">…………………… accuse bonne réception de </w:t>
      </w:r>
      <w:r w:rsidR="00E728C1">
        <w:rPr>
          <w:sz w:val="21"/>
          <w:szCs w:val="21"/>
        </w:rPr>
        <w:t>ma</w:t>
      </w:r>
      <w:r w:rsidR="004C4AA0" w:rsidRPr="00F8317F">
        <w:rPr>
          <w:sz w:val="21"/>
          <w:szCs w:val="21"/>
        </w:rPr>
        <w:t xml:space="preserve"> </w:t>
      </w:r>
      <w:r w:rsidRPr="00F8317F">
        <w:rPr>
          <w:sz w:val="21"/>
          <w:szCs w:val="21"/>
        </w:rPr>
        <w:t>simulation barémique</w:t>
      </w:r>
      <w:r w:rsidR="00E728C1">
        <w:rPr>
          <w:sz w:val="21"/>
          <w:szCs w:val="21"/>
        </w:rPr>
        <w:t xml:space="preserve"> individuelle et des informations qui l’accompagne</w:t>
      </w:r>
      <w:r w:rsidR="008574AD">
        <w:rPr>
          <w:sz w:val="21"/>
          <w:szCs w:val="21"/>
        </w:rPr>
        <w:t>nt</w:t>
      </w:r>
      <w:r w:rsidR="00E728C1">
        <w:rPr>
          <w:sz w:val="21"/>
          <w:szCs w:val="21"/>
        </w:rPr>
        <w:t xml:space="preserve">, transmises par mon employeur dans le cadre de </w:t>
      </w:r>
      <w:r w:rsidR="00D22FBC">
        <w:rPr>
          <w:sz w:val="21"/>
          <w:szCs w:val="21"/>
        </w:rPr>
        <w:t xml:space="preserve">l’introduction du nouveau modèle salarial </w:t>
      </w:r>
      <w:r w:rsidR="00E728C1">
        <w:rPr>
          <w:sz w:val="21"/>
          <w:szCs w:val="21"/>
        </w:rPr>
        <w:t xml:space="preserve">IFIC </w:t>
      </w:r>
      <w:r w:rsidR="00D22FBC">
        <w:rPr>
          <w:sz w:val="21"/>
          <w:szCs w:val="21"/>
        </w:rPr>
        <w:t>à 100 %</w:t>
      </w:r>
      <w:r w:rsidR="00E728C1">
        <w:rPr>
          <w:sz w:val="21"/>
          <w:szCs w:val="21"/>
        </w:rPr>
        <w:t xml:space="preserve"> (conformément aux modalités prévues par la CCT du 31/03/2021).</w:t>
      </w:r>
    </w:p>
    <w:p w14:paraId="08E52C1D" w14:textId="38EA31A4" w:rsidR="00B747F3" w:rsidRPr="004D6A69" w:rsidRDefault="009C55EE" w:rsidP="00E728C1">
      <w:pPr>
        <w:rPr>
          <w:sz w:val="21"/>
          <w:szCs w:val="21"/>
        </w:rPr>
      </w:pPr>
      <w:r w:rsidRPr="004D6A69">
        <w:rPr>
          <w:color w:val="5B9BD5" w:themeColor="accent1"/>
          <w:sz w:val="21"/>
          <w:szCs w:val="21"/>
        </w:rPr>
        <w:t>Date :                                                                                                                        Signature du travailleur :</w:t>
      </w:r>
    </w:p>
    <w:sectPr w:rsidR="00B747F3" w:rsidRPr="004D6A69" w:rsidSect="00C943CC">
      <w:footerReference w:type="default" r:id="rId9"/>
      <w:pgSz w:w="11906" w:h="16838"/>
      <w:pgMar w:top="1134" w:right="1558" w:bottom="709" w:left="1276" w:header="709" w:footer="1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D25A3" w16cid:durableId="1E78AF1B"/>
  <w16cid:commentId w16cid:paraId="3A181C69" w16cid:durableId="1E78B5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2959" w14:textId="77777777" w:rsidR="00ED6E23" w:rsidRDefault="00ED6E23" w:rsidP="007562D0">
      <w:pPr>
        <w:spacing w:after="0" w:line="240" w:lineRule="auto"/>
      </w:pPr>
      <w:r>
        <w:separator/>
      </w:r>
    </w:p>
  </w:endnote>
  <w:endnote w:type="continuationSeparator" w:id="0">
    <w:p w14:paraId="76AD7585" w14:textId="77777777" w:rsidR="00ED6E23" w:rsidRDefault="00ED6E23" w:rsidP="0075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72568"/>
      <w:docPartObj>
        <w:docPartGallery w:val="Page Numbers (Bottom of Page)"/>
        <w:docPartUnique/>
      </w:docPartObj>
    </w:sdtPr>
    <w:sdtEndPr/>
    <w:sdtContent>
      <w:p w14:paraId="5F6DB08C" w14:textId="20B79407" w:rsidR="00517962" w:rsidRDefault="00517962">
        <w:pPr>
          <w:pStyle w:val="Voettekst"/>
          <w:jc w:val="right"/>
        </w:pPr>
        <w:r>
          <w:fldChar w:fldCharType="begin"/>
        </w:r>
        <w:r>
          <w:instrText>PAGE   \* MERGEFORMAT</w:instrText>
        </w:r>
        <w:r>
          <w:fldChar w:fldCharType="separate"/>
        </w:r>
        <w:r w:rsidR="00E70E14" w:rsidRPr="00E70E14">
          <w:rPr>
            <w:noProof/>
            <w:lang w:val="fr-FR"/>
          </w:rPr>
          <w:t>4</w:t>
        </w:r>
        <w:r>
          <w:fldChar w:fldCharType="end"/>
        </w:r>
      </w:p>
    </w:sdtContent>
  </w:sdt>
  <w:p w14:paraId="0E1ADE2D" w14:textId="77777777" w:rsidR="00517962" w:rsidRDefault="005179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229E" w14:textId="77777777" w:rsidR="00ED6E23" w:rsidRDefault="00ED6E23" w:rsidP="007562D0">
      <w:pPr>
        <w:spacing w:after="0" w:line="240" w:lineRule="auto"/>
      </w:pPr>
      <w:r>
        <w:separator/>
      </w:r>
    </w:p>
  </w:footnote>
  <w:footnote w:type="continuationSeparator" w:id="0">
    <w:p w14:paraId="5FCDC786" w14:textId="77777777" w:rsidR="00ED6E23" w:rsidRDefault="00ED6E23" w:rsidP="007562D0">
      <w:pPr>
        <w:spacing w:after="0" w:line="240" w:lineRule="auto"/>
      </w:pPr>
      <w:r>
        <w:continuationSeparator/>
      </w:r>
    </w:p>
  </w:footnote>
  <w:footnote w:id="1">
    <w:p w14:paraId="6B427009" w14:textId="77777777" w:rsidR="00517962" w:rsidRPr="00761402" w:rsidRDefault="00517962" w:rsidP="00FA39DF">
      <w:pPr>
        <w:pStyle w:val="Voetnoottekst"/>
        <w:jc w:val="both"/>
        <w:rPr>
          <w:sz w:val="18"/>
          <w:szCs w:val="18"/>
        </w:rPr>
      </w:pPr>
      <w:r w:rsidRPr="00761402">
        <w:rPr>
          <w:rStyle w:val="Voetnootmarkering"/>
          <w:sz w:val="18"/>
          <w:szCs w:val="18"/>
        </w:rPr>
        <w:footnoteRef/>
      </w:r>
      <w:r w:rsidRPr="00761402">
        <w:rPr>
          <w:sz w:val="18"/>
          <w:szCs w:val="18"/>
        </w:rPr>
        <w:t xml:space="preserve"> Pour plus d’informations, cf. la convention collective de travail du 31 mars 2021 concernant l’introduction complète d’un nouveau modèle salarial pour les services fédéraux des soins de santé disponible sur le site web de l’IFIC :  https://www.if-ic.org/fr/secteurs-concernes/soins-de-sante-prives-federaux-cp-330/documents</w:t>
      </w:r>
    </w:p>
  </w:footnote>
  <w:footnote w:id="2">
    <w:p w14:paraId="6ED0F34A" w14:textId="77777777" w:rsidR="00517962" w:rsidRPr="00F8317F" w:rsidRDefault="00517962" w:rsidP="003E6C94">
      <w:pPr>
        <w:pStyle w:val="Voetnoottekst"/>
        <w:jc w:val="both"/>
        <w:rPr>
          <w:sz w:val="18"/>
          <w:szCs w:val="18"/>
        </w:rPr>
      </w:pPr>
      <w:r w:rsidRPr="00F8317F">
        <w:rPr>
          <w:rStyle w:val="Voetnootmarkering"/>
          <w:sz w:val="18"/>
          <w:szCs w:val="18"/>
        </w:rPr>
        <w:footnoteRef/>
      </w:r>
      <w:r w:rsidRPr="00F8317F">
        <w:rPr>
          <w:sz w:val="18"/>
          <w:szCs w:val="18"/>
        </w:rPr>
        <w:t xml:space="preserve"> Si votre fonction actuelle correspond à plus d’une fonction de référence sectorielle, plusieurs fonctions peuvent vous avoir été attribuées (3 maximum). Le pourcentage de répartition entre les fonctions attribuées est alors précisé : c’est ce qu’on appelle une fonction hybride.</w:t>
      </w:r>
    </w:p>
  </w:footnote>
  <w:footnote w:id="3">
    <w:p w14:paraId="61125EFC" w14:textId="419C7B5C" w:rsidR="00517962" w:rsidRPr="00F8317F" w:rsidRDefault="00517962" w:rsidP="003E6C94">
      <w:pPr>
        <w:pStyle w:val="Voetnoottekst"/>
        <w:jc w:val="both"/>
        <w:rPr>
          <w:sz w:val="18"/>
          <w:szCs w:val="18"/>
        </w:rPr>
      </w:pPr>
      <w:r w:rsidRPr="00F8317F">
        <w:rPr>
          <w:rStyle w:val="Voetnootmarkering"/>
          <w:sz w:val="18"/>
          <w:szCs w:val="18"/>
        </w:rPr>
        <w:footnoteRef/>
      </w:r>
      <w:r w:rsidRPr="00F8317F">
        <w:rPr>
          <w:sz w:val="18"/>
          <w:szCs w:val="18"/>
        </w:rPr>
        <w:t xml:space="preserve"> Si votre fonction </w:t>
      </w:r>
      <w:r w:rsidR="00CC6CB2">
        <w:rPr>
          <w:sz w:val="18"/>
          <w:szCs w:val="18"/>
        </w:rPr>
        <w:t>au 01/07/2021</w:t>
      </w:r>
      <w:r w:rsidRPr="00F8317F">
        <w:rPr>
          <w:sz w:val="18"/>
          <w:szCs w:val="18"/>
        </w:rPr>
        <w:t xml:space="preserve"> ne correspond à aucune fonction de référence sectorielle, il se peut que votre fiche porte la mention « fonction manquante ». La catégorie de </w:t>
      </w:r>
      <w:r w:rsidR="00CC6CB2">
        <w:rPr>
          <w:sz w:val="18"/>
          <w:szCs w:val="18"/>
        </w:rPr>
        <w:t xml:space="preserve">cette fonction manquante </w:t>
      </w:r>
      <w:r w:rsidRPr="00F8317F">
        <w:rPr>
          <w:sz w:val="18"/>
          <w:szCs w:val="18"/>
        </w:rPr>
        <w:t>est mentionnée sur la fiche.</w:t>
      </w:r>
    </w:p>
  </w:footnote>
  <w:footnote w:id="4">
    <w:p w14:paraId="18D2C231" w14:textId="77777777" w:rsidR="00761402" w:rsidRPr="00761402" w:rsidRDefault="00761402" w:rsidP="00C943CC">
      <w:pPr>
        <w:pStyle w:val="Voetnoottekst"/>
        <w:jc w:val="both"/>
      </w:pPr>
      <w:r>
        <w:rPr>
          <w:rStyle w:val="Voetnootmarkering"/>
        </w:rPr>
        <w:footnoteRef/>
      </w:r>
      <w:r>
        <w:t xml:space="preserve"> </w:t>
      </w:r>
      <w:r>
        <w:rPr>
          <w:sz w:val="18"/>
          <w:szCs w:val="18"/>
        </w:rPr>
        <w:t>S</w:t>
      </w:r>
      <w:r w:rsidRPr="00CC6CB2">
        <w:rPr>
          <w:sz w:val="18"/>
          <w:szCs w:val="18"/>
        </w:rPr>
        <w:t xml:space="preserve">i vous avez déjà opté pour le barème IFIC en 2018, mais que vous êtes actuellement toujours rémunérés selon votre ancien barème, parce que celui est jusqu’à ce jour toujours plus avantageux que le barème IFIC, la simulation salariale individuelle qui accompagne la présente communication vous est remise à titre purement </w:t>
      </w:r>
      <w:r w:rsidRPr="00CC6CB2">
        <w:rPr>
          <w:b/>
          <w:sz w:val="18"/>
          <w:szCs w:val="18"/>
        </w:rPr>
        <w:t>INFORMATIF</w:t>
      </w:r>
      <w:r w:rsidRPr="00CC6CB2">
        <w:rPr>
          <w:sz w:val="18"/>
          <w:szCs w:val="18"/>
        </w:rPr>
        <w:t xml:space="preserve">, comme le prévoit la CCT du 31/03/2021. </w:t>
      </w:r>
      <w:r w:rsidRPr="00CC6CB2">
        <w:rPr>
          <w:b/>
          <w:sz w:val="18"/>
          <w:szCs w:val="18"/>
        </w:rPr>
        <w:t>Vous ne devez PAS communiquer votre choix barémique à votre employeur, puisque vous avez DÉJÀ communiqué ce choix</w:t>
      </w:r>
      <w:r w:rsidRPr="00CC6CB2">
        <w:rPr>
          <w:sz w:val="18"/>
          <w:szCs w:val="18"/>
        </w:rPr>
        <w:t xml:space="preserve"> et opté pour le barème IFIC en 2018. Vous continuerez à être payé selon votre ancien barème jusqu’au mois durant lequel le barème IFIC atteint une valeur nominale supérieure à celle du barème de départ, à temps de travail identique. A partir de ce mois, vous recevrez le barème IFIC.</w:t>
      </w:r>
    </w:p>
  </w:footnote>
  <w:footnote w:id="5">
    <w:p w14:paraId="687080B4" w14:textId="37682899" w:rsidR="00517962" w:rsidRPr="00245190" w:rsidRDefault="00517962" w:rsidP="004C4AA0">
      <w:pPr>
        <w:pStyle w:val="Voetnoottekst"/>
        <w:jc w:val="both"/>
      </w:pPr>
      <w:r>
        <w:rPr>
          <w:rStyle w:val="Voetnootmarkering"/>
        </w:rPr>
        <w:footnoteRef/>
      </w:r>
      <w:r>
        <w:t xml:space="preserve"> </w:t>
      </w:r>
      <w:r w:rsidRPr="00C943CC">
        <w:rPr>
          <w:sz w:val="18"/>
          <w:szCs w:val="18"/>
        </w:rPr>
        <w:t>Cette règle du pro rata vaut également si le paiement effectif du barème IFIC s</w:t>
      </w:r>
      <w:r w:rsidR="005D0996">
        <w:rPr>
          <w:sz w:val="18"/>
          <w:szCs w:val="18"/>
        </w:rPr>
        <w:t>urvient</w:t>
      </w:r>
      <w:r w:rsidRPr="00C943CC">
        <w:rPr>
          <w:sz w:val="18"/>
          <w:szCs w:val="18"/>
        </w:rPr>
        <w:t xml:space="preserve"> à un moment ultérieur (parce que vo</w:t>
      </w:r>
      <w:r w:rsidR="005D0996">
        <w:rPr>
          <w:sz w:val="18"/>
          <w:szCs w:val="18"/>
        </w:rPr>
        <w:t xml:space="preserve">us vous trouvez actuellement dans une année d’ancienneté durant laquelle votre barème de départ est plus élevé que votre barème IFIC). </w:t>
      </w:r>
      <w:r>
        <w:t xml:space="preserve"> </w:t>
      </w:r>
    </w:p>
  </w:footnote>
  <w:footnote w:id="6">
    <w:p w14:paraId="3F066E5B" w14:textId="31EA54AB" w:rsidR="00517962" w:rsidRPr="00F8317F" w:rsidRDefault="00517962" w:rsidP="004C4AA0">
      <w:pPr>
        <w:pStyle w:val="Voetnoottekst"/>
        <w:jc w:val="both"/>
        <w:rPr>
          <w:sz w:val="18"/>
          <w:szCs w:val="18"/>
        </w:rPr>
      </w:pPr>
      <w:r w:rsidRPr="00F8317F">
        <w:rPr>
          <w:rStyle w:val="Voetnootmarkering"/>
          <w:sz w:val="18"/>
          <w:szCs w:val="18"/>
        </w:rPr>
        <w:footnoteRef/>
      </w:r>
      <w:r w:rsidRPr="00F8317F">
        <w:rPr>
          <w:sz w:val="18"/>
          <w:szCs w:val="18"/>
        </w:rPr>
        <w:t xml:space="preserve"> Ou au moment où votre barème IFIC deviendra plus avantageux que votre barème de départ, dans le cas où votre barème de départ </w:t>
      </w:r>
      <w:r w:rsidR="005D0996">
        <w:rPr>
          <w:sz w:val="18"/>
          <w:szCs w:val="18"/>
        </w:rPr>
        <w:t>est</w:t>
      </w:r>
      <w:r w:rsidRPr="00F8317F">
        <w:rPr>
          <w:sz w:val="18"/>
          <w:szCs w:val="18"/>
        </w:rPr>
        <w:t xml:space="preserve"> sup</w:t>
      </w:r>
      <w:r>
        <w:rPr>
          <w:sz w:val="18"/>
          <w:szCs w:val="18"/>
        </w:rPr>
        <w:t xml:space="preserve">érieur au barème IFIC </w:t>
      </w:r>
      <w:r w:rsidRPr="00F8317F">
        <w:rPr>
          <w:sz w:val="18"/>
          <w:szCs w:val="18"/>
        </w:rPr>
        <w:t xml:space="preserve">au </w:t>
      </w:r>
      <w:r>
        <w:rPr>
          <w:sz w:val="18"/>
          <w:szCs w:val="18"/>
        </w:rPr>
        <w:t>1</w:t>
      </w:r>
      <w:r w:rsidRPr="004C4AA0">
        <w:rPr>
          <w:sz w:val="18"/>
          <w:szCs w:val="18"/>
          <w:vertAlign w:val="superscript"/>
        </w:rPr>
        <w:t>er</w:t>
      </w:r>
      <w:r>
        <w:rPr>
          <w:sz w:val="18"/>
          <w:szCs w:val="18"/>
        </w:rPr>
        <w:t xml:space="preserve"> juillet 2021</w:t>
      </w:r>
      <w:r w:rsidRPr="00F8317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69F"/>
    <w:multiLevelType w:val="hybridMultilevel"/>
    <w:tmpl w:val="6EA4EA82"/>
    <w:lvl w:ilvl="0" w:tplc="080C000D">
      <w:start w:val="1"/>
      <w:numFmt w:val="bullet"/>
      <w:lvlText w:val=""/>
      <w:lvlJc w:val="left"/>
      <w:pPr>
        <w:ind w:left="1146" w:hanging="360"/>
      </w:pPr>
      <w:rPr>
        <w:rFonts w:ascii="Wingdings" w:hAnsi="Wingdings"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4920CFF"/>
    <w:multiLevelType w:val="hybridMultilevel"/>
    <w:tmpl w:val="22B01E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7D1735"/>
    <w:multiLevelType w:val="hybridMultilevel"/>
    <w:tmpl w:val="96A82382"/>
    <w:lvl w:ilvl="0" w:tplc="E39A2B3A">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3" w15:restartNumberingAfterBreak="0">
    <w:nsid w:val="0812390E"/>
    <w:multiLevelType w:val="hybridMultilevel"/>
    <w:tmpl w:val="38D6B0EE"/>
    <w:lvl w:ilvl="0" w:tplc="080C000D">
      <w:start w:val="1"/>
      <w:numFmt w:val="bullet"/>
      <w:lvlText w:val=""/>
      <w:lvlJc w:val="left"/>
      <w:pPr>
        <w:ind w:left="1146" w:hanging="360"/>
      </w:pPr>
      <w:rPr>
        <w:rFonts w:ascii="Wingdings" w:hAnsi="Wingdings" w:hint="default"/>
      </w:rPr>
    </w:lvl>
    <w:lvl w:ilvl="1" w:tplc="080C000D">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13F55B59"/>
    <w:multiLevelType w:val="hybridMultilevel"/>
    <w:tmpl w:val="706EB196"/>
    <w:lvl w:ilvl="0" w:tplc="99A83450">
      <w:numFmt w:val="bullet"/>
      <w:lvlText w:val=""/>
      <w:lvlJc w:val="left"/>
      <w:pPr>
        <w:ind w:left="720" w:hanging="360"/>
      </w:pPr>
      <w:rPr>
        <w:rFonts w:ascii="Wingdings" w:eastAsiaTheme="minorHAnsi" w:hAnsi="Wingdings" w:cstheme="minorBidi" w:hint="default"/>
      </w:rPr>
    </w:lvl>
    <w:lvl w:ilvl="1" w:tplc="99A83450">
      <w:numFmt w:val="bullet"/>
      <w:lvlText w:val=""/>
      <w:lvlJc w:val="left"/>
      <w:pPr>
        <w:ind w:left="1440" w:hanging="360"/>
      </w:pPr>
      <w:rPr>
        <w:rFonts w:ascii="Wingdings" w:eastAsiaTheme="minorHAnsi" w:hAnsi="Wingdings"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E975EC"/>
    <w:multiLevelType w:val="hybridMultilevel"/>
    <w:tmpl w:val="25686A86"/>
    <w:lvl w:ilvl="0" w:tplc="1644908A">
      <w:numFmt w:val="bullet"/>
      <w:lvlText w:val=""/>
      <w:lvlJc w:val="left"/>
      <w:pPr>
        <w:ind w:left="720" w:hanging="360"/>
      </w:pPr>
      <w:rPr>
        <w:rFonts w:ascii="Wingdings" w:eastAsiaTheme="minorHAnsi" w:hAnsi="Wingdings" w:cstheme="minorBidi" w:hint="default"/>
        <w:b/>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0419A9"/>
    <w:multiLevelType w:val="hybridMultilevel"/>
    <w:tmpl w:val="F3B4F82A"/>
    <w:lvl w:ilvl="0" w:tplc="E7F4005E">
      <w:start w:val="1"/>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9D70238"/>
    <w:multiLevelType w:val="hybridMultilevel"/>
    <w:tmpl w:val="5ADE7504"/>
    <w:lvl w:ilvl="0" w:tplc="BAE2E686">
      <w:numFmt w:val="bullet"/>
      <w:lvlText w:val="-"/>
      <w:lvlJc w:val="left"/>
      <w:pPr>
        <w:ind w:left="1778" w:hanging="360"/>
      </w:pPr>
      <w:rPr>
        <w:rFonts w:ascii="Calibri" w:eastAsiaTheme="minorHAnsi" w:hAnsi="Calibri" w:cs="Calibr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8" w15:restartNumberingAfterBreak="0">
    <w:nsid w:val="1DE46D1D"/>
    <w:multiLevelType w:val="hybridMultilevel"/>
    <w:tmpl w:val="D9809334"/>
    <w:lvl w:ilvl="0" w:tplc="B110549A">
      <w:numFmt w:val="bullet"/>
      <w:lvlText w:val=""/>
      <w:lvlJc w:val="left"/>
      <w:pPr>
        <w:ind w:left="720" w:hanging="360"/>
      </w:pPr>
      <w:rPr>
        <w:rFonts w:ascii="Wingdings" w:eastAsiaTheme="minorHAnsi" w:hAnsi="Wingdings" w:cstheme="minorBidi" w:hint="default"/>
        <w:b/>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0B2816"/>
    <w:multiLevelType w:val="hybridMultilevel"/>
    <w:tmpl w:val="CD70D662"/>
    <w:lvl w:ilvl="0" w:tplc="4F921ED2">
      <w:numFmt w:val="bullet"/>
      <w:lvlText w:val=""/>
      <w:lvlJc w:val="left"/>
      <w:pPr>
        <w:ind w:left="1004" w:hanging="360"/>
      </w:pPr>
      <w:rPr>
        <w:rFonts w:ascii="Wingdings" w:eastAsiaTheme="minorHAnsi" w:hAnsi="Wingdings" w:cstheme="minorBidi" w:hint="default"/>
        <w:b/>
        <w:bCs w:val="0"/>
      </w:rPr>
    </w:lvl>
    <w:lvl w:ilvl="1" w:tplc="00BC65C0">
      <w:numFmt w:val="bullet"/>
      <w:lvlText w:val="-"/>
      <w:lvlJc w:val="left"/>
      <w:pPr>
        <w:ind w:left="1724" w:hanging="360"/>
      </w:pPr>
      <w:rPr>
        <w:rFonts w:ascii="Calibri" w:eastAsiaTheme="minorHAnsi" w:hAnsi="Calibri" w:cstheme="minorBidi"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2CF15FC2"/>
    <w:multiLevelType w:val="hybridMultilevel"/>
    <w:tmpl w:val="22B01E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D2325A9"/>
    <w:multiLevelType w:val="hybridMultilevel"/>
    <w:tmpl w:val="ECD403DE"/>
    <w:lvl w:ilvl="0" w:tplc="803059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8E1E89"/>
    <w:multiLevelType w:val="hybridMultilevel"/>
    <w:tmpl w:val="4064B7A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DD65D4"/>
    <w:multiLevelType w:val="hybridMultilevel"/>
    <w:tmpl w:val="8E5256CE"/>
    <w:lvl w:ilvl="0" w:tplc="080C000D">
      <w:start w:val="1"/>
      <w:numFmt w:val="bullet"/>
      <w:lvlText w:val=""/>
      <w:lvlJc w:val="left"/>
      <w:pPr>
        <w:ind w:left="1145" w:hanging="360"/>
      </w:pPr>
      <w:rPr>
        <w:rFonts w:ascii="Wingdings" w:hAnsi="Wingdings"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4" w15:restartNumberingAfterBreak="0">
    <w:nsid w:val="463F1A8F"/>
    <w:multiLevelType w:val="hybridMultilevel"/>
    <w:tmpl w:val="21C4D2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DC7CBA"/>
    <w:multiLevelType w:val="hybridMultilevel"/>
    <w:tmpl w:val="3406101E"/>
    <w:lvl w:ilvl="0" w:tplc="4CA6FF9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0B03832"/>
    <w:multiLevelType w:val="hybridMultilevel"/>
    <w:tmpl w:val="12524A76"/>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5458079F"/>
    <w:multiLevelType w:val="hybridMultilevel"/>
    <w:tmpl w:val="9974898C"/>
    <w:lvl w:ilvl="0" w:tplc="55B43C8E">
      <w:numFmt w:val="bullet"/>
      <w:lvlText w:val=""/>
      <w:lvlJc w:val="left"/>
      <w:pPr>
        <w:ind w:left="720" w:hanging="360"/>
      </w:pPr>
      <w:rPr>
        <w:rFonts w:ascii="Wingdings" w:eastAsiaTheme="minorHAnsi" w:hAnsi="Wingdings" w:cstheme="minorBidi" w:hint="default"/>
        <w:b/>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5FF5B50"/>
    <w:multiLevelType w:val="hybridMultilevel"/>
    <w:tmpl w:val="AB987E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9BC3B64"/>
    <w:multiLevelType w:val="hybridMultilevel"/>
    <w:tmpl w:val="D8DC2FE6"/>
    <w:lvl w:ilvl="0" w:tplc="E01E916E">
      <w:numFmt w:val="bullet"/>
      <w:lvlText w:val=""/>
      <w:lvlJc w:val="left"/>
      <w:pPr>
        <w:ind w:left="720" w:hanging="360"/>
      </w:pPr>
      <w:rPr>
        <w:rFonts w:ascii="Wingdings" w:eastAsiaTheme="minorHAnsi" w:hAnsi="Wingdings" w:cstheme="minorBidi" w:hint="default"/>
        <w:b/>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2F22248"/>
    <w:multiLevelType w:val="hybridMultilevel"/>
    <w:tmpl w:val="C43E064A"/>
    <w:lvl w:ilvl="0" w:tplc="BAA00D30">
      <w:start w:val="1"/>
      <w:numFmt w:val="bullet"/>
      <w:lvlText w:val=""/>
      <w:lvlJc w:val="left"/>
      <w:pPr>
        <w:tabs>
          <w:tab w:val="num" w:pos="720"/>
        </w:tabs>
        <w:ind w:left="720" w:hanging="360"/>
      </w:pPr>
      <w:rPr>
        <w:rFonts w:ascii="Wingdings" w:hAnsi="Wingdings" w:hint="default"/>
      </w:rPr>
    </w:lvl>
    <w:lvl w:ilvl="1" w:tplc="57ACDD92" w:tentative="1">
      <w:start w:val="1"/>
      <w:numFmt w:val="bullet"/>
      <w:lvlText w:val=""/>
      <w:lvlJc w:val="left"/>
      <w:pPr>
        <w:tabs>
          <w:tab w:val="num" w:pos="1440"/>
        </w:tabs>
        <w:ind w:left="1440" w:hanging="360"/>
      </w:pPr>
      <w:rPr>
        <w:rFonts w:ascii="Wingdings" w:hAnsi="Wingdings" w:hint="default"/>
      </w:rPr>
    </w:lvl>
    <w:lvl w:ilvl="2" w:tplc="EB56D96C" w:tentative="1">
      <w:start w:val="1"/>
      <w:numFmt w:val="bullet"/>
      <w:lvlText w:val=""/>
      <w:lvlJc w:val="left"/>
      <w:pPr>
        <w:tabs>
          <w:tab w:val="num" w:pos="2160"/>
        </w:tabs>
        <w:ind w:left="2160" w:hanging="360"/>
      </w:pPr>
      <w:rPr>
        <w:rFonts w:ascii="Wingdings" w:hAnsi="Wingdings" w:hint="default"/>
      </w:rPr>
    </w:lvl>
    <w:lvl w:ilvl="3" w:tplc="99E0BC12">
      <w:numFmt w:val="bullet"/>
      <w:lvlText w:val=""/>
      <w:lvlJc w:val="left"/>
      <w:pPr>
        <w:tabs>
          <w:tab w:val="num" w:pos="2880"/>
        </w:tabs>
        <w:ind w:left="2880" w:hanging="360"/>
      </w:pPr>
      <w:rPr>
        <w:rFonts w:ascii="Wingdings" w:hAnsi="Wingdings" w:hint="default"/>
      </w:rPr>
    </w:lvl>
    <w:lvl w:ilvl="4" w:tplc="6F661FD2" w:tentative="1">
      <w:start w:val="1"/>
      <w:numFmt w:val="bullet"/>
      <w:lvlText w:val=""/>
      <w:lvlJc w:val="left"/>
      <w:pPr>
        <w:tabs>
          <w:tab w:val="num" w:pos="3600"/>
        </w:tabs>
        <w:ind w:left="3600" w:hanging="360"/>
      </w:pPr>
      <w:rPr>
        <w:rFonts w:ascii="Wingdings" w:hAnsi="Wingdings" w:hint="default"/>
      </w:rPr>
    </w:lvl>
    <w:lvl w:ilvl="5" w:tplc="06DEE312" w:tentative="1">
      <w:start w:val="1"/>
      <w:numFmt w:val="bullet"/>
      <w:lvlText w:val=""/>
      <w:lvlJc w:val="left"/>
      <w:pPr>
        <w:tabs>
          <w:tab w:val="num" w:pos="4320"/>
        </w:tabs>
        <w:ind w:left="4320" w:hanging="360"/>
      </w:pPr>
      <w:rPr>
        <w:rFonts w:ascii="Wingdings" w:hAnsi="Wingdings" w:hint="default"/>
      </w:rPr>
    </w:lvl>
    <w:lvl w:ilvl="6" w:tplc="A5D09DC8" w:tentative="1">
      <w:start w:val="1"/>
      <w:numFmt w:val="bullet"/>
      <w:lvlText w:val=""/>
      <w:lvlJc w:val="left"/>
      <w:pPr>
        <w:tabs>
          <w:tab w:val="num" w:pos="5040"/>
        </w:tabs>
        <w:ind w:left="5040" w:hanging="360"/>
      </w:pPr>
      <w:rPr>
        <w:rFonts w:ascii="Wingdings" w:hAnsi="Wingdings" w:hint="default"/>
      </w:rPr>
    </w:lvl>
    <w:lvl w:ilvl="7" w:tplc="90A47350" w:tentative="1">
      <w:start w:val="1"/>
      <w:numFmt w:val="bullet"/>
      <w:lvlText w:val=""/>
      <w:lvlJc w:val="left"/>
      <w:pPr>
        <w:tabs>
          <w:tab w:val="num" w:pos="5760"/>
        </w:tabs>
        <w:ind w:left="5760" w:hanging="360"/>
      </w:pPr>
      <w:rPr>
        <w:rFonts w:ascii="Wingdings" w:hAnsi="Wingdings" w:hint="default"/>
      </w:rPr>
    </w:lvl>
    <w:lvl w:ilvl="8" w:tplc="261A389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C605B"/>
    <w:multiLevelType w:val="hybridMultilevel"/>
    <w:tmpl w:val="92B23440"/>
    <w:lvl w:ilvl="0" w:tplc="094270DA">
      <w:start w:val="1"/>
      <w:numFmt w:val="bullet"/>
      <w:lvlText w:val=""/>
      <w:lvlJc w:val="left"/>
      <w:pPr>
        <w:ind w:left="1145" w:hanging="360"/>
      </w:pPr>
      <w:rPr>
        <w:rFonts w:ascii="Wingdings" w:hAnsi="Wingdings"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2" w15:restartNumberingAfterBreak="0">
    <w:nsid w:val="70AC4A62"/>
    <w:multiLevelType w:val="hybridMultilevel"/>
    <w:tmpl w:val="5F582DE2"/>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74DC73C7"/>
    <w:multiLevelType w:val="hybridMultilevel"/>
    <w:tmpl w:val="0E7E6638"/>
    <w:lvl w:ilvl="0" w:tplc="80305980">
      <w:numFmt w:val="bullet"/>
      <w:lvlText w:val="-"/>
      <w:lvlJc w:val="left"/>
      <w:pPr>
        <w:ind w:left="1770" w:hanging="360"/>
      </w:pPr>
      <w:rPr>
        <w:rFonts w:ascii="Calibri" w:eastAsiaTheme="minorHAnsi"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4" w15:restartNumberingAfterBreak="0">
    <w:nsid w:val="7BBC36A8"/>
    <w:multiLevelType w:val="hybridMultilevel"/>
    <w:tmpl w:val="18EC754A"/>
    <w:lvl w:ilvl="0" w:tplc="080C000D">
      <w:start w:val="1"/>
      <w:numFmt w:val="bullet"/>
      <w:lvlText w:val=""/>
      <w:lvlJc w:val="left"/>
      <w:pPr>
        <w:ind w:left="1770" w:hanging="360"/>
      </w:pPr>
      <w:rPr>
        <w:rFonts w:ascii="Wingdings" w:hAnsi="Wingdings"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5" w15:restartNumberingAfterBreak="0">
    <w:nsid w:val="7C230D59"/>
    <w:multiLevelType w:val="hybridMultilevel"/>
    <w:tmpl w:val="48B0FE3C"/>
    <w:lvl w:ilvl="0" w:tplc="094270DA">
      <w:start w:val="1"/>
      <w:numFmt w:val="bullet"/>
      <w:lvlText w:val=""/>
      <w:lvlJc w:val="left"/>
      <w:pPr>
        <w:ind w:left="1440" w:hanging="360"/>
      </w:pPr>
      <w:rPr>
        <w:rFonts w:ascii="Wingdings" w:hAnsi="Wingdings" w:hint="default"/>
      </w:rPr>
    </w:lvl>
    <w:lvl w:ilvl="1" w:tplc="094270DA">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E0014B1"/>
    <w:multiLevelType w:val="hybridMultilevel"/>
    <w:tmpl w:val="7EC4B610"/>
    <w:lvl w:ilvl="0" w:tplc="09CC4AD4">
      <w:start w:val="1"/>
      <w:numFmt w:val="bullet"/>
      <w:pStyle w:val="Kop1"/>
      <w:lvlText w:val=""/>
      <w:lvlJc w:val="center"/>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1"/>
  </w:num>
  <w:num w:numId="5">
    <w:abstractNumId w:val="19"/>
  </w:num>
  <w:num w:numId="6">
    <w:abstractNumId w:val="10"/>
  </w:num>
  <w:num w:numId="7">
    <w:abstractNumId w:val="2"/>
  </w:num>
  <w:num w:numId="8">
    <w:abstractNumId w:val="15"/>
  </w:num>
  <w:num w:numId="9">
    <w:abstractNumId w:val="26"/>
  </w:num>
  <w:num w:numId="10">
    <w:abstractNumId w:val="9"/>
  </w:num>
  <w:num w:numId="11">
    <w:abstractNumId w:val="4"/>
  </w:num>
  <w:num w:numId="12">
    <w:abstractNumId w:val="22"/>
  </w:num>
  <w:num w:numId="13">
    <w:abstractNumId w:val="25"/>
  </w:num>
  <w:num w:numId="14">
    <w:abstractNumId w:val="17"/>
  </w:num>
  <w:num w:numId="15">
    <w:abstractNumId w:val="16"/>
  </w:num>
  <w:num w:numId="16">
    <w:abstractNumId w:val="6"/>
  </w:num>
  <w:num w:numId="17">
    <w:abstractNumId w:val="5"/>
  </w:num>
  <w:num w:numId="18">
    <w:abstractNumId w:val="8"/>
  </w:num>
  <w:num w:numId="19">
    <w:abstractNumId w:val="18"/>
  </w:num>
  <w:num w:numId="20">
    <w:abstractNumId w:val="12"/>
  </w:num>
  <w:num w:numId="21">
    <w:abstractNumId w:val="0"/>
  </w:num>
  <w:num w:numId="22">
    <w:abstractNumId w:val="3"/>
  </w:num>
  <w:num w:numId="23">
    <w:abstractNumId w:val="13"/>
  </w:num>
  <w:num w:numId="24">
    <w:abstractNumId w:val="21"/>
  </w:num>
  <w:num w:numId="25">
    <w:abstractNumId w:val="24"/>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FA"/>
    <w:rsid w:val="00011567"/>
    <w:rsid w:val="00025526"/>
    <w:rsid w:val="00025B6A"/>
    <w:rsid w:val="000401E1"/>
    <w:rsid w:val="000445A5"/>
    <w:rsid w:val="00050426"/>
    <w:rsid w:val="00075D23"/>
    <w:rsid w:val="000853AE"/>
    <w:rsid w:val="00095242"/>
    <w:rsid w:val="000A6821"/>
    <w:rsid w:val="000A73B6"/>
    <w:rsid w:val="000C0404"/>
    <w:rsid w:val="000C2F3E"/>
    <w:rsid w:val="000D4B95"/>
    <w:rsid w:val="000D7C94"/>
    <w:rsid w:val="000E2D3C"/>
    <w:rsid w:val="000E3F0D"/>
    <w:rsid w:val="000E5BBE"/>
    <w:rsid w:val="000F3E9B"/>
    <w:rsid w:val="00105CF2"/>
    <w:rsid w:val="00111307"/>
    <w:rsid w:val="0012420A"/>
    <w:rsid w:val="00125A82"/>
    <w:rsid w:val="00133016"/>
    <w:rsid w:val="00151A94"/>
    <w:rsid w:val="00155AA7"/>
    <w:rsid w:val="001624D4"/>
    <w:rsid w:val="00163EF1"/>
    <w:rsid w:val="00181EDF"/>
    <w:rsid w:val="001879E6"/>
    <w:rsid w:val="001A1A19"/>
    <w:rsid w:val="001D54D2"/>
    <w:rsid w:val="001E0983"/>
    <w:rsid w:val="001F0431"/>
    <w:rsid w:val="00214CA2"/>
    <w:rsid w:val="00216329"/>
    <w:rsid w:val="00230ABA"/>
    <w:rsid w:val="00233450"/>
    <w:rsid w:val="00245190"/>
    <w:rsid w:val="00254A62"/>
    <w:rsid w:val="002574BB"/>
    <w:rsid w:val="00276700"/>
    <w:rsid w:val="0028773D"/>
    <w:rsid w:val="00293578"/>
    <w:rsid w:val="00296DBC"/>
    <w:rsid w:val="002E156B"/>
    <w:rsid w:val="002E1D6B"/>
    <w:rsid w:val="00314B16"/>
    <w:rsid w:val="00326DC4"/>
    <w:rsid w:val="00340AC5"/>
    <w:rsid w:val="00360A36"/>
    <w:rsid w:val="0036716A"/>
    <w:rsid w:val="003804B7"/>
    <w:rsid w:val="00392FC7"/>
    <w:rsid w:val="003E65BF"/>
    <w:rsid w:val="003E6C94"/>
    <w:rsid w:val="00401034"/>
    <w:rsid w:val="00401E47"/>
    <w:rsid w:val="004176D8"/>
    <w:rsid w:val="004335FF"/>
    <w:rsid w:val="004341FA"/>
    <w:rsid w:val="004569FA"/>
    <w:rsid w:val="00456C13"/>
    <w:rsid w:val="004733FE"/>
    <w:rsid w:val="0047615A"/>
    <w:rsid w:val="004771CE"/>
    <w:rsid w:val="00484371"/>
    <w:rsid w:val="00484706"/>
    <w:rsid w:val="004939B7"/>
    <w:rsid w:val="004A1B9F"/>
    <w:rsid w:val="004C4AA0"/>
    <w:rsid w:val="004C6158"/>
    <w:rsid w:val="004D1146"/>
    <w:rsid w:val="004D31E0"/>
    <w:rsid w:val="004D6975"/>
    <w:rsid w:val="004D6A69"/>
    <w:rsid w:val="004E6830"/>
    <w:rsid w:val="005029B4"/>
    <w:rsid w:val="00517962"/>
    <w:rsid w:val="00532007"/>
    <w:rsid w:val="005333AF"/>
    <w:rsid w:val="00552A78"/>
    <w:rsid w:val="00555159"/>
    <w:rsid w:val="00584665"/>
    <w:rsid w:val="005A31A8"/>
    <w:rsid w:val="005B287D"/>
    <w:rsid w:val="005B6B70"/>
    <w:rsid w:val="005C56BB"/>
    <w:rsid w:val="005D0996"/>
    <w:rsid w:val="005E2385"/>
    <w:rsid w:val="005E2B3E"/>
    <w:rsid w:val="005E325D"/>
    <w:rsid w:val="005E514B"/>
    <w:rsid w:val="005E578F"/>
    <w:rsid w:val="006014F3"/>
    <w:rsid w:val="006038E5"/>
    <w:rsid w:val="006075D8"/>
    <w:rsid w:val="00610BC7"/>
    <w:rsid w:val="00633118"/>
    <w:rsid w:val="00645DC1"/>
    <w:rsid w:val="00647272"/>
    <w:rsid w:val="00653AF9"/>
    <w:rsid w:val="006745FC"/>
    <w:rsid w:val="0068645B"/>
    <w:rsid w:val="006D1BAF"/>
    <w:rsid w:val="006E04D1"/>
    <w:rsid w:val="006E4628"/>
    <w:rsid w:val="006F3961"/>
    <w:rsid w:val="007156EF"/>
    <w:rsid w:val="00716A53"/>
    <w:rsid w:val="007215CE"/>
    <w:rsid w:val="0073152C"/>
    <w:rsid w:val="007545C0"/>
    <w:rsid w:val="007562D0"/>
    <w:rsid w:val="00757A74"/>
    <w:rsid w:val="00761402"/>
    <w:rsid w:val="0076171E"/>
    <w:rsid w:val="007628BE"/>
    <w:rsid w:val="007705CF"/>
    <w:rsid w:val="00770E1A"/>
    <w:rsid w:val="007978EA"/>
    <w:rsid w:val="00797C43"/>
    <w:rsid w:val="007E6FA5"/>
    <w:rsid w:val="007F0F12"/>
    <w:rsid w:val="0082722D"/>
    <w:rsid w:val="0083076E"/>
    <w:rsid w:val="0084705B"/>
    <w:rsid w:val="008574AD"/>
    <w:rsid w:val="00874BF2"/>
    <w:rsid w:val="00890EB0"/>
    <w:rsid w:val="008A6142"/>
    <w:rsid w:val="008C4311"/>
    <w:rsid w:val="008E557B"/>
    <w:rsid w:val="008F391A"/>
    <w:rsid w:val="008F5F2B"/>
    <w:rsid w:val="00906B9A"/>
    <w:rsid w:val="009104FA"/>
    <w:rsid w:val="009123B0"/>
    <w:rsid w:val="009130EC"/>
    <w:rsid w:val="009242DE"/>
    <w:rsid w:val="00933CD4"/>
    <w:rsid w:val="0095056D"/>
    <w:rsid w:val="00961A55"/>
    <w:rsid w:val="009909B5"/>
    <w:rsid w:val="00992E09"/>
    <w:rsid w:val="009A7A3C"/>
    <w:rsid w:val="009B197F"/>
    <w:rsid w:val="009C55EE"/>
    <w:rsid w:val="009F73BD"/>
    <w:rsid w:val="00A14DDB"/>
    <w:rsid w:val="00A15AD6"/>
    <w:rsid w:val="00A15E62"/>
    <w:rsid w:val="00A233EA"/>
    <w:rsid w:val="00A32FB2"/>
    <w:rsid w:val="00A50034"/>
    <w:rsid w:val="00A63B89"/>
    <w:rsid w:val="00A64F0F"/>
    <w:rsid w:val="00A95DBF"/>
    <w:rsid w:val="00AE0790"/>
    <w:rsid w:val="00B00950"/>
    <w:rsid w:val="00B208CE"/>
    <w:rsid w:val="00B35EF9"/>
    <w:rsid w:val="00B370C4"/>
    <w:rsid w:val="00B37DAB"/>
    <w:rsid w:val="00B403C0"/>
    <w:rsid w:val="00B4591E"/>
    <w:rsid w:val="00B504BD"/>
    <w:rsid w:val="00B747F3"/>
    <w:rsid w:val="00B851D8"/>
    <w:rsid w:val="00B92D85"/>
    <w:rsid w:val="00BA092B"/>
    <w:rsid w:val="00BA493F"/>
    <w:rsid w:val="00BB401C"/>
    <w:rsid w:val="00BF264E"/>
    <w:rsid w:val="00C002F1"/>
    <w:rsid w:val="00C15800"/>
    <w:rsid w:val="00C30C3B"/>
    <w:rsid w:val="00C33DB1"/>
    <w:rsid w:val="00C40744"/>
    <w:rsid w:val="00C45FA6"/>
    <w:rsid w:val="00C67600"/>
    <w:rsid w:val="00C67DB2"/>
    <w:rsid w:val="00C943CC"/>
    <w:rsid w:val="00C94686"/>
    <w:rsid w:val="00C970BC"/>
    <w:rsid w:val="00CA4834"/>
    <w:rsid w:val="00CB0826"/>
    <w:rsid w:val="00CC5473"/>
    <w:rsid w:val="00CC6CB2"/>
    <w:rsid w:val="00CD056F"/>
    <w:rsid w:val="00CD3BC2"/>
    <w:rsid w:val="00CD7276"/>
    <w:rsid w:val="00CE4354"/>
    <w:rsid w:val="00CE5066"/>
    <w:rsid w:val="00D0090C"/>
    <w:rsid w:val="00D05D0B"/>
    <w:rsid w:val="00D20CE1"/>
    <w:rsid w:val="00D21679"/>
    <w:rsid w:val="00D22E02"/>
    <w:rsid w:val="00D22FBC"/>
    <w:rsid w:val="00D327AF"/>
    <w:rsid w:val="00D627B9"/>
    <w:rsid w:val="00D634AD"/>
    <w:rsid w:val="00D8023F"/>
    <w:rsid w:val="00D82D0D"/>
    <w:rsid w:val="00DA27CA"/>
    <w:rsid w:val="00DB7F13"/>
    <w:rsid w:val="00DC7892"/>
    <w:rsid w:val="00DE05A4"/>
    <w:rsid w:val="00DF2C5B"/>
    <w:rsid w:val="00DF51CD"/>
    <w:rsid w:val="00E00162"/>
    <w:rsid w:val="00E06DBB"/>
    <w:rsid w:val="00E21B03"/>
    <w:rsid w:val="00E25AC2"/>
    <w:rsid w:val="00E27CB8"/>
    <w:rsid w:val="00E325A4"/>
    <w:rsid w:val="00E36C09"/>
    <w:rsid w:val="00E51086"/>
    <w:rsid w:val="00E70D85"/>
    <w:rsid w:val="00E70E14"/>
    <w:rsid w:val="00E728C1"/>
    <w:rsid w:val="00EA5264"/>
    <w:rsid w:val="00ED6E23"/>
    <w:rsid w:val="00EF2583"/>
    <w:rsid w:val="00F11322"/>
    <w:rsid w:val="00F50224"/>
    <w:rsid w:val="00F5032B"/>
    <w:rsid w:val="00F621E3"/>
    <w:rsid w:val="00F633C6"/>
    <w:rsid w:val="00F64342"/>
    <w:rsid w:val="00F66D7D"/>
    <w:rsid w:val="00F74D91"/>
    <w:rsid w:val="00F8317F"/>
    <w:rsid w:val="00F8758B"/>
    <w:rsid w:val="00F91C2F"/>
    <w:rsid w:val="00FA39DF"/>
    <w:rsid w:val="00FB4488"/>
    <w:rsid w:val="00FD1255"/>
    <w:rsid w:val="00FD436D"/>
    <w:rsid w:val="00FD5177"/>
    <w:rsid w:val="00FF4751"/>
    <w:rsid w:val="00FF53EE"/>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D5D3C"/>
  <w15:chartTrackingRefBased/>
  <w15:docId w15:val="{1A7916B5-E581-4B60-B826-3376F40D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Lijstalinea"/>
    <w:next w:val="Standaard"/>
    <w:link w:val="Kop1Char"/>
    <w:uiPriority w:val="9"/>
    <w:qFormat/>
    <w:rsid w:val="00025B6A"/>
    <w:pPr>
      <w:numPr>
        <w:numId w:val="9"/>
      </w:numPr>
      <w:spacing w:before="360" w:after="240"/>
      <w:ind w:left="714" w:hanging="357"/>
      <w:contextualSpacing w:val="0"/>
      <w:outlineLvl w:val="0"/>
    </w:pPr>
    <w:rPr>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1FA"/>
    <w:pPr>
      <w:ind w:left="720"/>
      <w:contextualSpacing/>
    </w:pPr>
  </w:style>
  <w:style w:type="table" w:styleId="Tabelraster">
    <w:name w:val="Table Grid"/>
    <w:basedOn w:val="Standaardtabel"/>
    <w:uiPriority w:val="39"/>
    <w:rsid w:val="005E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562D0"/>
    <w:rPr>
      <w:color w:val="0563C1" w:themeColor="hyperlink"/>
      <w:u w:val="single"/>
    </w:rPr>
  </w:style>
  <w:style w:type="paragraph" w:styleId="Voetnoottekst">
    <w:name w:val="footnote text"/>
    <w:basedOn w:val="Standaard"/>
    <w:link w:val="VoetnoottekstChar"/>
    <w:uiPriority w:val="99"/>
    <w:semiHidden/>
    <w:unhideWhenUsed/>
    <w:rsid w:val="007562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62D0"/>
    <w:rPr>
      <w:sz w:val="20"/>
      <w:szCs w:val="20"/>
    </w:rPr>
  </w:style>
  <w:style w:type="character" w:styleId="Voetnootmarkering">
    <w:name w:val="footnote reference"/>
    <w:basedOn w:val="Standaardalinea-lettertype"/>
    <w:uiPriority w:val="99"/>
    <w:semiHidden/>
    <w:unhideWhenUsed/>
    <w:rsid w:val="007562D0"/>
    <w:rPr>
      <w:vertAlign w:val="superscript"/>
    </w:rPr>
  </w:style>
  <w:style w:type="paragraph" w:styleId="Koptekst">
    <w:name w:val="header"/>
    <w:basedOn w:val="Standaard"/>
    <w:link w:val="KoptekstChar"/>
    <w:uiPriority w:val="99"/>
    <w:unhideWhenUsed/>
    <w:rsid w:val="00C45F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FA6"/>
  </w:style>
  <w:style w:type="paragraph" w:styleId="Voettekst">
    <w:name w:val="footer"/>
    <w:basedOn w:val="Standaard"/>
    <w:link w:val="VoettekstChar"/>
    <w:uiPriority w:val="99"/>
    <w:unhideWhenUsed/>
    <w:rsid w:val="00C45F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FA6"/>
  </w:style>
  <w:style w:type="paragraph" w:styleId="Ballontekst">
    <w:name w:val="Balloon Text"/>
    <w:basedOn w:val="Standaard"/>
    <w:link w:val="BallontekstChar"/>
    <w:uiPriority w:val="99"/>
    <w:semiHidden/>
    <w:unhideWhenUsed/>
    <w:rsid w:val="00C30C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0C3B"/>
    <w:rPr>
      <w:rFonts w:ascii="Segoe UI" w:hAnsi="Segoe UI" w:cs="Segoe UI"/>
      <w:sz w:val="18"/>
      <w:szCs w:val="18"/>
    </w:rPr>
  </w:style>
  <w:style w:type="character" w:styleId="Verwijzingopmerking">
    <w:name w:val="annotation reference"/>
    <w:basedOn w:val="Standaardalinea-lettertype"/>
    <w:uiPriority w:val="99"/>
    <w:semiHidden/>
    <w:unhideWhenUsed/>
    <w:rsid w:val="00A50034"/>
    <w:rPr>
      <w:sz w:val="16"/>
      <w:szCs w:val="16"/>
    </w:rPr>
  </w:style>
  <w:style w:type="paragraph" w:styleId="Tekstopmerking">
    <w:name w:val="annotation text"/>
    <w:basedOn w:val="Standaard"/>
    <w:link w:val="TekstopmerkingChar"/>
    <w:uiPriority w:val="99"/>
    <w:semiHidden/>
    <w:unhideWhenUsed/>
    <w:rsid w:val="00A500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0034"/>
    <w:rPr>
      <w:sz w:val="20"/>
      <w:szCs w:val="20"/>
    </w:rPr>
  </w:style>
  <w:style w:type="paragraph" w:styleId="Onderwerpvanopmerking">
    <w:name w:val="annotation subject"/>
    <w:basedOn w:val="Tekstopmerking"/>
    <w:next w:val="Tekstopmerking"/>
    <w:link w:val="OnderwerpvanopmerkingChar"/>
    <w:uiPriority w:val="99"/>
    <w:semiHidden/>
    <w:unhideWhenUsed/>
    <w:rsid w:val="00A50034"/>
    <w:rPr>
      <w:b/>
      <w:bCs/>
    </w:rPr>
  </w:style>
  <w:style w:type="character" w:customStyle="1" w:styleId="OnderwerpvanopmerkingChar">
    <w:name w:val="Onderwerp van opmerking Char"/>
    <w:basedOn w:val="TekstopmerkingChar"/>
    <w:link w:val="Onderwerpvanopmerking"/>
    <w:uiPriority w:val="99"/>
    <w:semiHidden/>
    <w:rsid w:val="00A50034"/>
    <w:rPr>
      <w:b/>
      <w:bCs/>
      <w:sz w:val="20"/>
      <w:szCs w:val="20"/>
    </w:rPr>
  </w:style>
  <w:style w:type="character" w:styleId="GevolgdeHyperlink">
    <w:name w:val="FollowedHyperlink"/>
    <w:basedOn w:val="Standaardalinea-lettertype"/>
    <w:uiPriority w:val="99"/>
    <w:semiHidden/>
    <w:unhideWhenUsed/>
    <w:rsid w:val="008E557B"/>
    <w:rPr>
      <w:color w:val="954F72" w:themeColor="followedHyperlink"/>
      <w:u w:val="single"/>
    </w:rPr>
  </w:style>
  <w:style w:type="paragraph" w:styleId="Revisie">
    <w:name w:val="Revision"/>
    <w:hidden/>
    <w:uiPriority w:val="99"/>
    <w:semiHidden/>
    <w:rsid w:val="00BA092B"/>
    <w:pPr>
      <w:spacing w:after="0" w:line="240" w:lineRule="auto"/>
    </w:pPr>
  </w:style>
  <w:style w:type="character" w:customStyle="1" w:styleId="Kop1Char">
    <w:name w:val="Kop 1 Char"/>
    <w:basedOn w:val="Standaardalinea-lettertype"/>
    <w:link w:val="Kop1"/>
    <w:uiPriority w:val="9"/>
    <w:rsid w:val="00025B6A"/>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61339">
      <w:bodyDiv w:val="1"/>
      <w:marLeft w:val="0"/>
      <w:marRight w:val="0"/>
      <w:marTop w:val="0"/>
      <w:marBottom w:val="0"/>
      <w:divBdr>
        <w:top w:val="none" w:sz="0" w:space="0" w:color="auto"/>
        <w:left w:val="none" w:sz="0" w:space="0" w:color="auto"/>
        <w:bottom w:val="none" w:sz="0" w:space="0" w:color="auto"/>
        <w:right w:val="none" w:sz="0" w:space="0" w:color="auto"/>
      </w:divBdr>
      <w:divsChild>
        <w:div w:id="1268006399">
          <w:marLeft w:val="446"/>
          <w:marRight w:val="0"/>
          <w:marTop w:val="400"/>
          <w:marBottom w:val="0"/>
          <w:divBdr>
            <w:top w:val="none" w:sz="0" w:space="0" w:color="auto"/>
            <w:left w:val="none" w:sz="0" w:space="0" w:color="auto"/>
            <w:bottom w:val="none" w:sz="0" w:space="0" w:color="auto"/>
            <w:right w:val="none" w:sz="0" w:space="0" w:color="auto"/>
          </w:divBdr>
        </w:div>
        <w:div w:id="2103719913">
          <w:marLeft w:val="1800"/>
          <w:marRight w:val="0"/>
          <w:marTop w:val="120"/>
          <w:marBottom w:val="0"/>
          <w:divBdr>
            <w:top w:val="none" w:sz="0" w:space="0" w:color="auto"/>
            <w:left w:val="none" w:sz="0" w:space="0" w:color="auto"/>
            <w:bottom w:val="none" w:sz="0" w:space="0" w:color="auto"/>
            <w:right w:val="none" w:sz="0" w:space="0" w:color="auto"/>
          </w:divBdr>
        </w:div>
        <w:div w:id="777330521">
          <w:marLeft w:val="1800"/>
          <w:marRight w:val="0"/>
          <w:marTop w:val="120"/>
          <w:marBottom w:val="0"/>
          <w:divBdr>
            <w:top w:val="none" w:sz="0" w:space="0" w:color="auto"/>
            <w:left w:val="none" w:sz="0" w:space="0" w:color="auto"/>
            <w:bottom w:val="none" w:sz="0" w:space="0" w:color="auto"/>
            <w:right w:val="none" w:sz="0" w:space="0" w:color="auto"/>
          </w:divBdr>
        </w:div>
        <w:div w:id="538667775">
          <w:marLeft w:val="1800"/>
          <w:marRight w:val="0"/>
          <w:marTop w:val="120"/>
          <w:marBottom w:val="0"/>
          <w:divBdr>
            <w:top w:val="none" w:sz="0" w:space="0" w:color="auto"/>
            <w:left w:val="none" w:sz="0" w:space="0" w:color="auto"/>
            <w:bottom w:val="none" w:sz="0" w:space="0" w:color="auto"/>
            <w:right w:val="none" w:sz="0" w:space="0" w:color="auto"/>
          </w:divBdr>
        </w:div>
        <w:div w:id="1516382698">
          <w:marLeft w:val="1800"/>
          <w:marRight w:val="0"/>
          <w:marTop w:val="120"/>
          <w:marBottom w:val="0"/>
          <w:divBdr>
            <w:top w:val="none" w:sz="0" w:space="0" w:color="auto"/>
            <w:left w:val="none" w:sz="0" w:space="0" w:color="auto"/>
            <w:bottom w:val="none" w:sz="0" w:space="0" w:color="auto"/>
            <w:right w:val="none" w:sz="0" w:space="0" w:color="auto"/>
          </w:divBdr>
        </w:div>
        <w:div w:id="7680302">
          <w:marLeft w:val="446"/>
          <w:marRight w:val="0"/>
          <w:marTop w:val="400"/>
          <w:marBottom w:val="0"/>
          <w:divBdr>
            <w:top w:val="none" w:sz="0" w:space="0" w:color="auto"/>
            <w:left w:val="none" w:sz="0" w:space="0" w:color="auto"/>
            <w:bottom w:val="none" w:sz="0" w:space="0" w:color="auto"/>
            <w:right w:val="none" w:sz="0" w:space="0" w:color="auto"/>
          </w:divBdr>
        </w:div>
        <w:div w:id="953053483">
          <w:marLeft w:val="1800"/>
          <w:marRight w:val="0"/>
          <w:marTop w:val="120"/>
          <w:marBottom w:val="0"/>
          <w:divBdr>
            <w:top w:val="none" w:sz="0" w:space="0" w:color="auto"/>
            <w:left w:val="none" w:sz="0" w:space="0" w:color="auto"/>
            <w:bottom w:val="none" w:sz="0" w:space="0" w:color="auto"/>
            <w:right w:val="none" w:sz="0" w:space="0" w:color="auto"/>
          </w:divBdr>
        </w:div>
        <w:div w:id="1422604551">
          <w:marLeft w:val="1800"/>
          <w:marRight w:val="0"/>
          <w:marTop w:val="120"/>
          <w:marBottom w:val="0"/>
          <w:divBdr>
            <w:top w:val="none" w:sz="0" w:space="0" w:color="auto"/>
            <w:left w:val="none" w:sz="0" w:space="0" w:color="auto"/>
            <w:bottom w:val="none" w:sz="0" w:space="0" w:color="auto"/>
            <w:right w:val="none" w:sz="0" w:space="0" w:color="auto"/>
          </w:divBdr>
        </w:div>
        <w:div w:id="1473062838">
          <w:marLeft w:val="2160"/>
          <w:marRight w:val="0"/>
          <w:marTop w:val="0"/>
          <w:marBottom w:val="0"/>
          <w:divBdr>
            <w:top w:val="none" w:sz="0" w:space="0" w:color="auto"/>
            <w:left w:val="none" w:sz="0" w:space="0" w:color="auto"/>
            <w:bottom w:val="none" w:sz="0" w:space="0" w:color="auto"/>
            <w:right w:val="none" w:sz="0" w:space="0" w:color="auto"/>
          </w:divBdr>
        </w:div>
        <w:div w:id="1476024773">
          <w:marLeft w:val="446"/>
          <w:marRight w:val="0"/>
          <w:marTop w:val="400"/>
          <w:marBottom w:val="0"/>
          <w:divBdr>
            <w:top w:val="none" w:sz="0" w:space="0" w:color="auto"/>
            <w:left w:val="none" w:sz="0" w:space="0" w:color="auto"/>
            <w:bottom w:val="none" w:sz="0" w:space="0" w:color="auto"/>
            <w:right w:val="none" w:sz="0" w:space="0" w:color="auto"/>
          </w:divBdr>
        </w:div>
        <w:div w:id="512840575">
          <w:marLeft w:val="1800"/>
          <w:marRight w:val="0"/>
          <w:marTop w:val="120"/>
          <w:marBottom w:val="0"/>
          <w:divBdr>
            <w:top w:val="none" w:sz="0" w:space="0" w:color="auto"/>
            <w:left w:val="none" w:sz="0" w:space="0" w:color="auto"/>
            <w:bottom w:val="none" w:sz="0" w:space="0" w:color="auto"/>
            <w:right w:val="none" w:sz="0" w:space="0" w:color="auto"/>
          </w:divBdr>
        </w:div>
        <w:div w:id="1236621481">
          <w:marLeft w:val="1800"/>
          <w:marRight w:val="0"/>
          <w:marTop w:val="120"/>
          <w:marBottom w:val="0"/>
          <w:divBdr>
            <w:top w:val="none" w:sz="0" w:space="0" w:color="auto"/>
            <w:left w:val="none" w:sz="0" w:space="0" w:color="auto"/>
            <w:bottom w:val="none" w:sz="0" w:space="0" w:color="auto"/>
            <w:right w:val="none" w:sz="0" w:space="0" w:color="auto"/>
          </w:divBdr>
        </w:div>
        <w:div w:id="812799294">
          <w:marLeft w:val="2160"/>
          <w:marRight w:val="0"/>
          <w:marTop w:val="0"/>
          <w:marBottom w:val="0"/>
          <w:divBdr>
            <w:top w:val="none" w:sz="0" w:space="0" w:color="auto"/>
            <w:left w:val="none" w:sz="0" w:space="0" w:color="auto"/>
            <w:bottom w:val="none" w:sz="0" w:space="0" w:color="auto"/>
            <w:right w:val="none" w:sz="0" w:space="0" w:color="auto"/>
          </w:divBdr>
        </w:div>
        <w:div w:id="1367484937">
          <w:marLeft w:val="720"/>
          <w:marRight w:val="0"/>
          <w:marTop w:val="0"/>
          <w:marBottom w:val="0"/>
          <w:divBdr>
            <w:top w:val="none" w:sz="0" w:space="0" w:color="auto"/>
            <w:left w:val="none" w:sz="0" w:space="0" w:color="auto"/>
            <w:bottom w:val="none" w:sz="0" w:space="0" w:color="auto"/>
            <w:right w:val="none" w:sz="0" w:space="0" w:color="auto"/>
          </w:divBdr>
        </w:div>
      </w:divsChild>
    </w:div>
    <w:div w:id="11294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i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A21C-120C-469C-B005-DA9972AC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1005</Words>
  <Characters>5532</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Marlies De Pape</cp:lastModifiedBy>
  <cp:revision>9</cp:revision>
  <cp:lastPrinted>2018-04-13T12:35:00Z</cp:lastPrinted>
  <dcterms:created xsi:type="dcterms:W3CDTF">2021-05-10T07:01:00Z</dcterms:created>
  <dcterms:modified xsi:type="dcterms:W3CDTF">2021-05-18T10:25:00Z</dcterms:modified>
</cp:coreProperties>
</file>